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A0" w:rsidRPr="00787CA0" w:rsidRDefault="00787CA0" w:rsidP="00787CA0">
      <w:pPr>
        <w:widowControl/>
        <w:jc w:val="center"/>
        <w:rPr>
          <w:rFonts w:ascii="方正小标宋简体" w:eastAsia="方正小标宋简体" w:hAnsi="华文宋体" w:cs="仿宋_GB2312" w:hint="eastAsia"/>
          <w:sz w:val="36"/>
          <w:szCs w:val="36"/>
        </w:rPr>
      </w:pPr>
      <w:bookmarkStart w:id="0" w:name="_GoBack"/>
      <w:r w:rsidRPr="00787CA0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2015年下半年在线培训课程安排表</w:t>
      </w:r>
    </w:p>
    <w:bookmarkEnd w:id="0"/>
    <w:p w:rsidR="00827557" w:rsidRDefault="00827557" w:rsidP="00827557">
      <w:pPr>
        <w:widowControl/>
        <w:jc w:val="left"/>
        <w:rPr>
          <w:rFonts w:ascii="仿宋_GB2312" w:eastAsia="仿宋_GB2312" w:hAnsi="华文宋体" w:cs="Times New Roman"/>
          <w:sz w:val="28"/>
          <w:szCs w:val="28"/>
        </w:rPr>
      </w:pPr>
      <w:r>
        <w:rPr>
          <w:rFonts w:ascii="仿宋_GB2312" w:eastAsia="仿宋_GB2312" w:hAnsi="华文宋体" w:cs="仿宋_GB2312" w:hint="eastAsia"/>
          <w:sz w:val="28"/>
          <w:szCs w:val="28"/>
        </w:rPr>
        <w:t>附件1</w:t>
      </w:r>
    </w:p>
    <w:p w:rsidR="00827557" w:rsidRDefault="00827557" w:rsidP="00827557">
      <w:pPr>
        <w:widowControl/>
        <w:jc w:val="center"/>
        <w:rPr>
          <w:rFonts w:ascii="宋体" w:cs="Times New Roman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2015年下半年集中培训课程安排表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3"/>
        <w:gridCol w:w="2782"/>
        <w:gridCol w:w="1627"/>
        <w:gridCol w:w="3108"/>
        <w:gridCol w:w="844"/>
      </w:tblGrid>
      <w:tr w:rsidR="00827557" w:rsidTr="00827557">
        <w:trPr>
          <w:trHeight w:val="330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</w:tr>
      <w:tr w:rsidR="00827557" w:rsidTr="00827557">
        <w:trPr>
          <w:trHeight w:val="627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新教师教学适应性能力提升（理工）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10月9-10日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陆国栋、郑春燕（浙江大学），陈庆章（浙江工业大学）等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27557" w:rsidRDefault="00827557">
            <w:pPr>
              <w:widowControl/>
              <w:spacing w:line="400" w:lineRule="exact"/>
              <w:ind w:left="113" w:right="11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各省市分中心</w:t>
            </w: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新教师教学适应性能力提升（文科）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10月9-10日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傅钢善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（陕西师范大学），孙绵涛（沈阳师范大学），蔡铁权（浙江师范大学），黄甫全（华南师范大学）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慕课建设</w:t>
            </w:r>
            <w:proofErr w:type="gramEnd"/>
            <w:r>
              <w:rPr>
                <w:rFonts w:hint="eastAsia"/>
                <w:sz w:val="24"/>
                <w:szCs w:val="24"/>
              </w:rPr>
              <w:t>与教学应用探索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10月16-17日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于歆杰、朱桂萍（清华大学），王自强、康琳（南京大学），张强（青海大学），陈燕秀（贵州理工学院）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教学设计的技术与艺术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10月23-24日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吴能表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、白智宏（西南大学）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英语精读课程教学培训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10月30-31日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杨立民等（北京外国语大学）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高校创新创业教育的课程开发与实践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11月6-7日   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林均烨（台湾朝阳科技大学），刘彦军（黄淮学院）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微课的</w:t>
            </w:r>
            <w:proofErr w:type="gramEnd"/>
            <w:r>
              <w:rPr>
                <w:rFonts w:hint="eastAsia"/>
                <w:sz w:val="24"/>
                <w:szCs w:val="24"/>
              </w:rPr>
              <w:t>设计与制作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11月13-14日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王肖群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、曾腾（北京大学）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互联网</w:t>
            </w:r>
            <w:r>
              <w:rPr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混合式教学模式的探索与实践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11月20-21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 xml:space="preserve">日 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蒋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玉龙（复旦大学）等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大学教学法最新实践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11月27-28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韩映雄（华东师范大学），张学新（复旦大学），吴金闪、廖诗评（北京师范大学）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“互联网</w:t>
            </w:r>
            <w:r>
              <w:rPr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”时代高校教师信息化教学能力提升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12月4-5日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李克东、谢幼如、柯清超（华南师范大学），解月光（东北师范大学）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学术论文写作与发表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12月11-12日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蒋重跃（北京师范大学），高宝立（《教育研究》杂志），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颜帅（清华大学出版社），蔡双立（天津财经大学）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教师职业道德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12月18-19日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王淑芹（首都师范大学）等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hAnsi="宋体"/>
                <w:noProof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t>会计学专业建设与教学改革专题培训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8月16-17日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孙峥（上海财经大学）等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山东财经大学</w:t>
            </w: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t>信用管理专业核心课程教学培训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8月25-28日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吴晶妹（中国人民大学）等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网培</w:t>
            </w:r>
          </w:p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</w:tr>
      <w:tr w:rsidR="00827557" w:rsidTr="00827557">
        <w:trPr>
          <w:trHeight w:val="645"/>
        </w:trPr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hAnsi="宋体"/>
                <w:noProof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t>服务贸易理论研究的新进展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10月17-18日</w:t>
            </w:r>
          </w:p>
        </w:tc>
        <w:tc>
          <w:tcPr>
            <w:tcW w:w="1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赵忠秀（对外经济贸易大学）等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云南财经大学</w:t>
            </w:r>
          </w:p>
        </w:tc>
      </w:tr>
    </w:tbl>
    <w:p w:rsidR="00827557" w:rsidRDefault="00827557" w:rsidP="00827557">
      <w:pPr>
        <w:widowControl/>
        <w:jc w:val="left"/>
        <w:rPr>
          <w:rFonts w:ascii="汉仪仿宋简" w:eastAsia="汉仪仿宋简" w:cs="Times New Roman"/>
        </w:rPr>
        <w:sectPr w:rsidR="00827557">
          <w:pgSz w:w="11906" w:h="16838"/>
          <w:pgMar w:top="1134" w:right="1474" w:bottom="1701" w:left="1474" w:header="851" w:footer="992" w:gutter="0"/>
          <w:cols w:space="720"/>
          <w:docGrid w:type="linesAndChars" w:linePitch="312"/>
        </w:sectPr>
      </w:pPr>
    </w:p>
    <w:p w:rsidR="00827557" w:rsidRDefault="00827557" w:rsidP="00827557">
      <w:pPr>
        <w:widowControl/>
        <w:jc w:val="left"/>
        <w:rPr>
          <w:rFonts w:ascii="仿宋_GB2312" w:eastAsia="仿宋_GB2312" w:hAnsi="华文宋体" w:cs="仿宋_GB2312" w:hint="eastAsia"/>
          <w:sz w:val="28"/>
          <w:szCs w:val="28"/>
        </w:rPr>
      </w:pPr>
      <w:r>
        <w:rPr>
          <w:rFonts w:ascii="仿宋_GB2312" w:eastAsia="仿宋_GB2312" w:hAnsi="华文宋体" w:cs="仿宋_GB2312" w:hint="eastAsia"/>
          <w:sz w:val="28"/>
          <w:szCs w:val="28"/>
        </w:rPr>
        <w:lastRenderedPageBreak/>
        <w:t xml:space="preserve">附件2 </w:t>
      </w:r>
    </w:p>
    <w:p w:rsidR="00827557" w:rsidRDefault="00827557" w:rsidP="00827557">
      <w:pPr>
        <w:widowControl/>
        <w:jc w:val="center"/>
        <w:rPr>
          <w:rFonts w:ascii="宋体" w:cs="Times New Roman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2015年下半</w:t>
      </w:r>
      <w:proofErr w:type="gramStart"/>
      <w:r>
        <w:rPr>
          <w:rFonts w:ascii="宋体" w:hAnsi="宋体" w:cs="宋体" w:hint="eastAsia"/>
          <w:b/>
          <w:bCs/>
          <w:sz w:val="30"/>
          <w:szCs w:val="30"/>
        </w:rPr>
        <w:t>年网络</w:t>
      </w:r>
      <w:proofErr w:type="gramEnd"/>
      <w:r>
        <w:rPr>
          <w:rFonts w:ascii="宋体" w:hAnsi="宋体" w:cs="宋体" w:hint="eastAsia"/>
          <w:b/>
          <w:bCs/>
          <w:sz w:val="30"/>
          <w:szCs w:val="30"/>
        </w:rPr>
        <w:t>直播培训课程安排表</w:t>
      </w:r>
    </w:p>
    <w:tbl>
      <w:tblPr>
        <w:tblW w:w="537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1"/>
        <w:gridCol w:w="2979"/>
        <w:gridCol w:w="1631"/>
        <w:gridCol w:w="2838"/>
        <w:gridCol w:w="1002"/>
      </w:tblGrid>
      <w:tr w:rsidR="00827557" w:rsidTr="00827557">
        <w:trPr>
          <w:trHeight w:val="33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</w:t>
            </w:r>
          </w:p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市场营销学课程教学培训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10月19-20日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王德章（哈尔滨商业大学），汤定娜（中南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4"/>
              </w:rPr>
              <w:t>财经政法</w:t>
            </w:r>
            <w:proofErr w:type="gramEnd"/>
            <w:r>
              <w:rPr>
                <w:rFonts w:hint="eastAsia"/>
                <w:bCs/>
                <w:color w:val="000000"/>
                <w:sz w:val="24"/>
                <w:szCs w:val="24"/>
              </w:rPr>
              <w:t>大学）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27557" w:rsidRDefault="00827557">
            <w:pPr>
              <w:widowControl/>
              <w:spacing w:line="380" w:lineRule="exact"/>
              <w:ind w:left="113" w:right="113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各高校教师任选地点，自主参加</w:t>
            </w: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高校教师创新创业教育能力提升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10月21-22日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冯林（大连理工大学），王艳茹（中国青年政治学院）等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发展经济学课程教学培训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10月27-28日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马春文（吉林大学）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中国民间文化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10月28-29日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刘晔原（中国传媒大学）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民事诉讼法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（马克思主义理论研究和建设工程重点教材及课程培训）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11月2-3日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宋朝武（中国政法大学）等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无形资产评估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11月2-3日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苑泽明（天津财经大学）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视觉盛宴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美术作品欣赏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11月4-5日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陈卫和（广州美术学院），马永健（广东外语艺术职业学院）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高校辅导员专题培训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11月9-10日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屈林岩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（长沙学院），</w:t>
            </w:r>
          </w:p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游永恒（四川师范大学），贾海利（河北科技大学）等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戏剧艺术概论课程教学培训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11月11-12日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周安华（南京大学）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高校教师及管理人员国学修养专题培训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11月14-15日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</w:rPr>
              <w:t>曹胜高</w:t>
            </w:r>
            <w:proofErr w:type="gramEnd"/>
            <w:r>
              <w:rPr>
                <w:rFonts w:hint="eastAsia"/>
                <w:sz w:val="24"/>
              </w:rPr>
              <w:t>（陕西师范大学）等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567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新媒体的发展趋势及新闻传播教学的变革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11月16-17日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彭兰、</w:t>
            </w:r>
            <w:r>
              <w:rPr>
                <w:rFonts w:hint="eastAsia"/>
                <w:sz w:val="24"/>
                <w:szCs w:val="24"/>
              </w:rPr>
              <w:t>金兼</w:t>
            </w:r>
            <w:proofErr w:type="gramStart"/>
            <w:r>
              <w:rPr>
                <w:rFonts w:hint="eastAsia"/>
                <w:sz w:val="24"/>
                <w:szCs w:val="24"/>
              </w:rPr>
              <w:t>斌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思想政治教育方法论课程教学培训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11月18-19日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万美容（华中师范大学）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哲学社会科学研究与课题申报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11月23-24日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陈延斌（江苏师范大学）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高校人力资源管理工作创新专题培训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11月25-26日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李永瑞、于海波、柯江林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中国文字的前世今生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11月30-12月1日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赵丽明（清华大学）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文学批评方法课程教学培训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12月2-3日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杨朴、宁国利（吉林师范大学）等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法学概论课程教学培训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12月9-10日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黄新民（华中师范大学）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27557" w:rsidRDefault="00827557" w:rsidP="00827557">
      <w:pPr>
        <w:widowControl/>
        <w:spacing w:line="380" w:lineRule="exact"/>
        <w:rPr>
          <w:rFonts w:ascii="汉仪仿宋简" w:eastAsia="汉仪仿宋简" w:hAnsi="华文宋体" w:cs="Times New Roman" w:hint="eastAsia"/>
          <w:sz w:val="28"/>
          <w:szCs w:val="28"/>
        </w:rPr>
      </w:pPr>
    </w:p>
    <w:p w:rsidR="00827557" w:rsidRDefault="00827557" w:rsidP="00827557">
      <w:pPr>
        <w:widowControl/>
        <w:spacing w:line="380" w:lineRule="exact"/>
        <w:rPr>
          <w:rFonts w:ascii="汉仪仿宋简" w:eastAsia="汉仪仿宋简" w:hAnsi="华文宋体" w:cs="Times New Roman" w:hint="eastAsia"/>
          <w:sz w:val="28"/>
          <w:szCs w:val="28"/>
        </w:rPr>
      </w:pPr>
    </w:p>
    <w:p w:rsidR="00827557" w:rsidRDefault="00827557" w:rsidP="00827557">
      <w:pPr>
        <w:widowControl/>
        <w:spacing w:line="380" w:lineRule="exact"/>
        <w:rPr>
          <w:rFonts w:ascii="汉仪仿宋简" w:eastAsia="汉仪仿宋简" w:hAnsi="华文宋体" w:cs="Times New Roman" w:hint="eastAsia"/>
          <w:sz w:val="28"/>
          <w:szCs w:val="28"/>
        </w:rPr>
      </w:pPr>
    </w:p>
    <w:p w:rsidR="00827557" w:rsidRDefault="00827557" w:rsidP="00827557">
      <w:pPr>
        <w:widowControl/>
        <w:spacing w:line="380" w:lineRule="exact"/>
        <w:rPr>
          <w:rFonts w:ascii="仿宋_GB2312" w:eastAsia="仿宋_GB2312" w:hAnsi="华文宋体" w:cs="Times New Roman" w:hint="eastAsia"/>
          <w:sz w:val="28"/>
          <w:szCs w:val="28"/>
        </w:rPr>
      </w:pPr>
      <w:r>
        <w:rPr>
          <w:rFonts w:ascii="汉仪仿宋简" w:eastAsia="汉仪仿宋简" w:hAnsi="华文宋体" w:cs="Times New Roman" w:hint="eastAsia"/>
          <w:sz w:val="28"/>
          <w:szCs w:val="28"/>
        </w:rPr>
        <w:br w:type="page"/>
      </w:r>
      <w:r>
        <w:rPr>
          <w:rFonts w:ascii="仿宋_GB2312" w:eastAsia="仿宋_GB2312" w:hAnsi="华文宋体" w:cs="仿宋_GB2312" w:hint="eastAsia"/>
          <w:sz w:val="28"/>
          <w:szCs w:val="28"/>
        </w:rPr>
        <w:lastRenderedPageBreak/>
        <w:t>附件3</w:t>
      </w:r>
    </w:p>
    <w:p w:rsidR="00827557" w:rsidRDefault="00827557" w:rsidP="00827557">
      <w:pPr>
        <w:widowControl/>
        <w:jc w:val="center"/>
        <w:rPr>
          <w:rFonts w:ascii="宋体" w:cs="Times New Roman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2015年下半年混合式培训课程安排表</w:t>
      </w:r>
    </w:p>
    <w:tbl>
      <w:tblPr>
        <w:tblW w:w="5365" w:type="pct"/>
        <w:tblInd w:w="-2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1808"/>
        <w:gridCol w:w="2363"/>
        <w:gridCol w:w="1702"/>
        <w:gridCol w:w="1559"/>
        <w:gridCol w:w="992"/>
      </w:tblGrid>
      <w:tr w:rsidR="00827557" w:rsidTr="00827557">
        <w:trPr>
          <w:trHeight w:val="330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自主学习时间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集中研修时间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</w:tr>
      <w:tr w:rsidR="00827557" w:rsidTr="00827557">
        <w:trPr>
          <w:trHeight w:val="627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慕课的</w:t>
            </w:r>
            <w:proofErr w:type="gramEnd"/>
            <w:r>
              <w:rPr>
                <w:rFonts w:hint="eastAsia"/>
                <w:sz w:val="24"/>
                <w:szCs w:val="24"/>
              </w:rPr>
              <w:t>设计与制作实战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月8日-11月5日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11月6日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王胜清、冯雪松（北京大学）</w:t>
            </w:r>
          </w:p>
        </w:tc>
        <w:tc>
          <w:tcPr>
            <w:tcW w:w="5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27557" w:rsidRDefault="00827557">
            <w:pPr>
              <w:widowControl/>
              <w:spacing w:line="400" w:lineRule="exact"/>
              <w:ind w:left="113" w:right="113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网培中心</w:t>
            </w:r>
            <w:proofErr w:type="gramEnd"/>
          </w:p>
        </w:tc>
      </w:tr>
      <w:tr w:rsidR="00827557" w:rsidTr="00827557">
        <w:trPr>
          <w:trHeight w:val="627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应用型人才培养的教育理念创新与教学模式改革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月27日</w:t>
            </w:r>
            <w:r>
              <w:rPr>
                <w:rFonts w:ascii="宋体" w:hint="eastAsia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11月26日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11月27日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甘德安（北京工业大学）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27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大学课堂教学的误区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11月4日-12月3日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12月4日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李芒（北京师范大学）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中国传统文化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11月18日-12月17日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12月18日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龚红月</w:t>
            </w:r>
            <w:r>
              <w:rPr>
                <w:rFonts w:hint="eastAsia"/>
                <w:sz w:val="24"/>
                <w:szCs w:val="24"/>
              </w:rPr>
              <w:t>、史怀刚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（暨南大学）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27557" w:rsidRDefault="00827557" w:rsidP="00827557">
      <w:pPr>
        <w:widowControl/>
        <w:jc w:val="left"/>
        <w:rPr>
          <w:rFonts w:ascii="仿宋_GB2312" w:eastAsia="仿宋_GB2312" w:hAnsi="华文宋体" w:cs="仿宋_GB2312" w:hint="eastAsia"/>
          <w:sz w:val="28"/>
          <w:szCs w:val="28"/>
        </w:rPr>
      </w:pPr>
    </w:p>
    <w:p w:rsidR="00827557" w:rsidRDefault="00827557" w:rsidP="00827557">
      <w:pPr>
        <w:widowControl/>
        <w:jc w:val="left"/>
        <w:rPr>
          <w:rFonts w:ascii="仿宋_GB2312" w:eastAsia="仿宋_GB2312" w:hAnsi="华文宋体" w:cs="仿宋_GB2312" w:hint="eastAsia"/>
          <w:sz w:val="28"/>
          <w:szCs w:val="28"/>
        </w:rPr>
      </w:pPr>
    </w:p>
    <w:p w:rsidR="00827557" w:rsidRDefault="00827557" w:rsidP="00827557">
      <w:pPr>
        <w:widowControl/>
        <w:jc w:val="left"/>
        <w:rPr>
          <w:rFonts w:ascii="仿宋_GB2312" w:eastAsia="仿宋_GB2312" w:hAnsi="华文宋体" w:cs="仿宋_GB2312" w:hint="eastAsia"/>
          <w:sz w:val="28"/>
          <w:szCs w:val="28"/>
        </w:rPr>
      </w:pPr>
    </w:p>
    <w:p w:rsidR="00827557" w:rsidRDefault="00827557" w:rsidP="00827557">
      <w:pPr>
        <w:widowControl/>
        <w:jc w:val="left"/>
        <w:rPr>
          <w:rFonts w:ascii="仿宋_GB2312" w:eastAsia="仿宋_GB2312" w:hAnsi="华文宋体" w:cs="仿宋_GB2312" w:hint="eastAsia"/>
          <w:sz w:val="28"/>
          <w:szCs w:val="28"/>
        </w:rPr>
      </w:pPr>
    </w:p>
    <w:p w:rsidR="00827557" w:rsidRDefault="00827557" w:rsidP="00827557">
      <w:pPr>
        <w:widowControl/>
        <w:jc w:val="left"/>
        <w:rPr>
          <w:rFonts w:ascii="仿宋_GB2312" w:eastAsia="仿宋_GB2312" w:hAnsi="华文宋体" w:cs="仿宋_GB2312" w:hint="eastAsia"/>
          <w:sz w:val="28"/>
          <w:szCs w:val="28"/>
        </w:rPr>
      </w:pPr>
      <w:r>
        <w:rPr>
          <w:rFonts w:ascii="仿宋_GB2312" w:eastAsia="仿宋_GB2312" w:hAnsi="华文宋体" w:cs="仿宋_GB2312" w:hint="eastAsia"/>
          <w:sz w:val="28"/>
          <w:szCs w:val="28"/>
        </w:rPr>
        <w:br w:type="page"/>
      </w:r>
      <w:r>
        <w:rPr>
          <w:rFonts w:ascii="仿宋_GB2312" w:eastAsia="仿宋_GB2312" w:hAnsi="华文宋体" w:cs="仿宋_GB2312" w:hint="eastAsia"/>
          <w:sz w:val="28"/>
          <w:szCs w:val="28"/>
        </w:rPr>
        <w:lastRenderedPageBreak/>
        <w:t>附件4</w:t>
      </w:r>
    </w:p>
    <w:p w:rsidR="00827557" w:rsidRDefault="00827557" w:rsidP="00827557">
      <w:pPr>
        <w:widowControl/>
        <w:jc w:val="center"/>
        <w:rPr>
          <w:rFonts w:asci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2015年下半年在线培训课程安排表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3846"/>
        <w:gridCol w:w="851"/>
        <w:gridCol w:w="3543"/>
      </w:tblGrid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培训课程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师德师风建设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听林崇德先生讲师德（林崇德、辛自强、朱月龙、颜静兰）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高校教师职业道德修养（吴文虎、冯博琴、南国农等）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高校教师师德素养与专业发展（班华、崔景贵、符惠明等）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高校青年教师师德修养（张慕葏、马知恩、冯博琴等）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教师：从知识的传授者到生命的点燃者（甘德安、马知恩、郑曙光）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教师发展与综合素质提升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传统文化视野下的高校教师人文素养提升（朱孝远、王杰、甘德安）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聆听的艺术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音乐欣赏漫谈（尹铁良）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网络时代新教师的新读写（刘海涛）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史学与人文修养提升（瞿林东）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中国传统文化（蒋述卓）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青年教师的职业发展与路径选择（王建民、张斌贤、马知恩）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教师素养与形象管理（张奇伟、刘庆龙等）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高校教师专业成长与学术职业规划（孙亚玲、谢春萍、刘尧等）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教师职业生涯规划与发展（马知恩、王建民、徐莉等）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青年教师职业生涯规划与发展（沈红、刘尧、张贤科、李尚志）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高校青年教师职业生涯规划与发展（张斌贤、李天凤、刘尧、吴冬梅、王嘉毅）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高校青年教师职业规划与健康成长（刘平青）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国学与智慧人生（韩田鹿、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郦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波、瞿林东等）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教学相长 为人师表教师的修养及礼仪（张奇伟、王汉杰、徐莉）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当代大学生特点与人才培养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大学生心理健康（赵丽琴）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大学生素质教育与高校文化素质教育课建设（彭林、董晓萍、周耀群等）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大学生职业发展与就业指导（陈宁等）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大学生学习指导（屈林岩、陆根书、张德江）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大学生信息素养的教育与教学（张久珍）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大学生心理健康与生涯规划的教学与辅导（蔺桂瑞、管健、彭萍）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大学生创造性思维培育与创新人才培养（张慕葏、冯林、宋宝萍等）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大学生安全文化（吴超）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面向新时代的学生学习指导及教学方式创新（李芒、王铭玉、傅钢善等）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大学生思维训练与创新能力培养（冯林、宋宝萍、甘德安等）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大学生科研素质培养与论文指导（张伟刚、宋峰、马秀荣）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大学学习心理与教学互动（赵丽琴、黄建榕、蒲晓蓉等）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大学生学习指导（李丹青）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高校创新创业教育（董青春、黄兆信、郑友取）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大学生创业基础的教育教学（梅强、吴晓义、王建平等）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高校硕士研究生导师培训（理工）（过增元、费维扬、高大勇）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高校硕士研究生导师培训（文科）（余纪元、童庆炳、张杰等）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高校硕士研究生导师培训（理工）（张亚林、高虹、高岱等）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高校硕士研究生导师培训（文科）（高岱、陈工、叶志明等）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研究生培养与科研、论文指导（理工）（李元杰、张贤科、赵醒村）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研究生培养与科研、论文指导（文科）（刘复兴、高宝立）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高校教学改革与创新人才培养（李克东、马知恩等）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课堂教学方法与教学能力提升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大学课堂教学的误区（李芒、朱京曦、郑葳、张志帧）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参与式教学（陈时见等）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基于文化的教与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学观念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转型（孙建荣、柯晓扬）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展现教学魅力和构建高效课堂（理工）（张雁云、张萍、陆根书）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展现教学魅力和构建高效课堂（文科）（谢利民、孙亚玲、薛克宗）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大学课堂教学理论与方法（陈晓端、傅钢善）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能力导向的大学有效课堂教学（余文森、方元山）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高校教师必备教学技能与案例研讨（邢红军）</w:t>
            </w:r>
          </w:p>
        </w:tc>
      </w:tr>
      <w:tr w:rsidR="00827557" w:rsidTr="00827557">
        <w:trPr>
          <w:trHeight w:val="55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营造兴趣课堂，实现魅力教学（赵丽琴、张雁云、盛群力等）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高校教学理念、教学方法与实践（文科）（邬大光、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姚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梅林、潘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立生等）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高校教学理念、教学方法与实践（理工）（邬大光、黄荣怀等）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大学教学法（韩映雄）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教学与科研互动：教师教学能力养成（马陆亭、郑曙光等）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学习心理及其教学实践应用（王铭玉、伍新春、蔺桂瑞）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高校课堂教学方法的改革与创新（文科）（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谌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卫军、黄建榕、魏钧等）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青年教师卓越教学能力的培养与提升（舒华、邹逢兴、石鸥等）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高校课堂教学方法的改革与创新（理工）（范钦珊、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谌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卫军、刘振天等）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青年教师教学方法专题（理工）（龚沛曾、马知恩、李芒等）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青年教师教学方法专题（文科）（张征、张红峻、李芒等）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职业素养与教师发展系列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青年教师教学能力提升与职业规划（李凤霞、孙亚玲、沈敏荣等）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高校青年教师素质培养与教学能力提升（李尚志、姚小玲、刘宝存等）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高校课堂教学理念与教学方法（张学政、熊永红等）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高校教师教学方法与教学技能（孙亚玲、谢春萍、谭顶良等）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高校教师教学能力与专业素养提升（马知恩、孙亚玲、胡卫平等）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海外高校教学方式与经验借鉴（徐延宇、宋峰、郑海荣）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卓越人生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从教之路大家谈（刘尧、李尚志、马知恩等）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精彩课堂</w:t>
            </w:r>
            <w:r>
              <w:rPr>
                <w:rFonts w:ascii="宋体" w:cs="Times New Roman"/>
                <w:color w:val="000000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国家级教学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名师谈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教学（马知恩、李尚志、傅钢善等）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高校教师压力管理与教学技能提升（李伟、邢红军）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教学方法与教学艺术（文科）（周游）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关注学生，关注课堂（赵丽琴、马万华、李芒等）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高校教师教学艺术（文科）（顾沛、周旺生、李子奈等）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课堂教学的技术与艺术（赵伶俐、李静）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提高青年教师课堂教学能力的有效策略（赵振宇、宋峰、李芒等）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教师科研能力提升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社会科学研究理论与设计（刘庆龙）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新进教师教学能力与科研素养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提升（文科）（王守仁、孙艳红）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科研方法与项目申报（文科）（曾天山、李建平、高宝立等）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科研方法论与高校教师科学素养培育（马陆亭、张伟刚、赵醒村）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科研方法与项目申报（理工）（吕静、陈清、赵醒村等）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科研项目设计与申报（理工）（刘平青、汤敏慧、王金发等）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科研项目设计与申报（文科）（曾天山、李建平、管健等）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学者人生与学术生涯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高校师生科研能力提升通路（童美松）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新进教师教学能力与科研素养提升（理工）（万跃华、张树永）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教师信息技术能力提升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翻转课堂的探索与实践（蔡宝来）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信息检索与利用能力提升（葛敬民）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MOOC教学影片制作方法与技巧（胡东雁）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远程教育原理与技术（黄荣怀）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多媒体技术在高校教学中的应用（茅育青、夏洪文）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数字化教学方案设计与实施（道焰、王竹立）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高校教师多媒体课件制作技能提升（裴纯礼）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视频课程与多媒体课件制作（汪青云、揭安全）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数字化教学资源建设与信息化教学（李志国、罗蓉）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慕课的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理念与实践探索（张剑平、李威仪、于歆杰）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网络环境下的学习变革及教学适应（焦建利）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微课的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设计、开发与应用（汪琼、焦建利、魏民）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教育技术辅助教学的方法及案例（焦建利、谢幼如、赵建华等）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信息化教学理念与方法（道焰、王竹立、茅育青等）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在线开放课程的建设与应用（李志民、汪琼、焦建利）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现代教育技术在高校教学中的应用（何克抗、李克东、谢幼如等）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信息技术与高校课程教学深度融合（王珠珠、李克东、谢幼如等）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教师信息素养与技术促进教学创新（谢幼如、南国农、夏洪文等）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信息技术与课程整合（刘清堂、赵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呈领）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教育技术学（张剑平）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大数据的应用、挑战与应对策略（谢邦昌、朱建平）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MOOC理论与实战（王胜清）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教师身心健康与心理调适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现代人的健康管理（郝万山）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高校教师职业倦怠与压力管理（郑日昌、伍新春）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职业素养与教师发展系列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教师嗓音训练及保健（彭莉佳）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高校青年教师的时间管理与压力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纾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解（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刘破资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、蔺桂瑞、国智丹）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高校教师的心理调适（谭顶良、胡佩诚、彭德华）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压力管理与心理健康（蔺桂瑞、彭德华）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职业素养与教师发展系列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高校教师身心健康指导（王楚怀、秦鉴、国智丹、肖莉华等）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教师教育通识课程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教师专业发展（刘义兵）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教育研究方法（孙杰远）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教师的沟通艺术（姚小玲、管健等）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心理学在高校教学过程中的应用（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姚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梅林、赵丽琴、刘儒德等）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教与学的理解及应用（李芒、孙建荣、别敦荣）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心理学在高校教学过程中的应用（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姚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梅林、吴庆麟、庞维国等）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教学创新策略与方法指导（余胜泉、李芒等）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高校教学质量、效果的评价与提升（刘振天、李瑾瑜、陆根书）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信息化环境下的教学设计（文科）（李志民、焦建利、杨开城）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高校教学设计理论与实践（庄秀丽、赵建华、钟晓流等）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信息化环境下的教学设计（理工）（李志民、李元杰、钟晓流等）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课程教学的理论与实践（陈时见、王牧华）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高等教育教学理念创新与提升（傅钢善、彭林、雷庆等）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高校有效教学及实施策略（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姚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梅林、刘儒德、孙建荣等）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高校新入职教师的教学适应性培训（刘宝存、林崇德、叶志明）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高等教育教与学的心理（彭德华、赵丽琴、黄建榕等）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高校新进教师素质培养与教学能力提升（理工）（张慕葏、姚小玲、熊永红等）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高校新入职教师的教学实践技能培训（张斌贤、金盛华、姚小玲等）</w:t>
            </w:r>
          </w:p>
        </w:tc>
      </w:tr>
      <w:tr w:rsidR="00827557" w:rsidTr="00827557">
        <w:trPr>
          <w:trHeight w:val="5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高校新入职教师的课堂教学能力培训（马知恩、张征、洪成文等）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高校新进教师素质培养与教学能力提升（文科）（张慕葏、姚小玲、郑寅达等）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政治学类、社会学类、哲学类课程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中国政治思想史（葛荃）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比较政治制度（谭融）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当代中国政治制度（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浦兴祖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社会学研究方法（徐晓军）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发展政治学（杨龙）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形式逻辑（毕富生）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社会学概论（王思斌）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逻辑学（何向东等）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经济学类课程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公共经济学（朱柏铭）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世界经济概论（黄梅波、张彬、张兵）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西方经济学（马克思主义理论研究和建设工程重点教材及课程培训）（刘凤良、吴汉洪、文建东、王志伟）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技术经济学（陈戈止）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计量经济学（李子奈）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工程经济（周礼、李正卫、虞晓芬）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国际经济学（黄春媛）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世界经济概论（周申）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流通经济学（洪涛）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中国近代经济史（马陵合）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政治经济学（刘灿、陈志舟）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区域经济学（张泰城、孙久文）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社会主义市场经济理论与实践（白永秀）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商业银行管理（李志辉）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金融学（张强）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国际金融学（杨胜刚）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金融工程学（吴冲锋）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国际金融学（范小云）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证券投资学（杨德勇、葛红玲、张伟等）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金融投资学（胡金焱）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税收管理（古建芹）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国际投资学（卢进勇等）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中国经济史（王玉茹）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国际经济与贸易专业课程建设与教学辅导（刘重力、范小云、黄春媛等）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货币银行学（李健）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财政学（张馨）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投入产出分析（刘起运）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财务学原理（熊剑、樊莹）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外贸单证操作（章安平）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税务筹划（盖地、罗斌元）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金融学专业课程建设与教学辅导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（李健、杨胜刚、范小云等）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国际结算（陈岩）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国际贸易（杨盛标、刘文华）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国际贸易实务（邹建华）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国际保险（刘玮）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保险学（王绪瑾、栾红、徐徐、宁威）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经济学类专业教学与科研（佟家栋、李子奈）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中国税收（朱晓波）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产业经济学（王俊豪）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微观经济学（刘东）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宏观经济学（叶航）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西方经济学（刘骏民）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法学类课程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法理学（姚建宗、李拥军）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民法学（房绍坤）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宪法学（焦洪昌、姚国建等）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宪法学（马克思主义理论研究和建设工程重点教材及课程培训）（胡锦光、任进、郑贤君、王磊）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刑法学（孙国祥）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刑事诉讼法（刘玫）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国际法（周忠海）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中国法制史（张晋藩）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知识产权法学（魏纪林）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商法学（赵旭东）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国际私法（刘仁山）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经济法（郑曙光）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劳动法（常凯、陈布雷、李坤刚）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公司法学(赵旭东、王涌、李建伟)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国际环境法（林灿铃）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教育学类、心理学类课程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现代教育技术（陈琳）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学前儿童健康教育（顾荣芳）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中学生心理辅导（伍新春）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学前儿童游戏（杨枫）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小学生认知与学习（陈威、陶钧）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宋体" w:cs="Times New Roman" w:hint="eastAsia"/>
                  <w:color w:val="000000"/>
                  <w:sz w:val="24"/>
                  <w:szCs w:val="24"/>
                  <w:u w:val="none"/>
                </w:rPr>
                <w:t>心理学研究方法（方平）</w:t>
              </w:r>
            </w:hyperlink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心理学史（叶浩生）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认知心理学（张亚旭）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实验心理学（郭秀艳）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人格心理学（郭永玉）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管理心理学（李永鑫）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心理测量（戴海琦）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心理统计学（胡竹菁）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心理学专业课程建设与教学辅导（张亚旭、郭秀艳、方平等）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心理咨询（江光荣）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小学语文教学法（王松泉、江平）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幼儿园教学活动的设计与实施（朱家雄）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学前教育学（刘焱）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教育学（但武刚、罗祖兵）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中国教育史（张传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燧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教育学原理（阮成武）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教学设计（皮连生）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教育心理学（刘儒德）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教育见习与实习指导（周跃良）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高等教育心理学(伍新春)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教学理论与设计（盛群力）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中国语言文学类课程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网络写作（尹相如）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文学理论（童庆炳、钱翰、姚爱斌、陈雪虎）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应用写作（胡元德、冒志祥）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写作（董小玉）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古代汉语（王宁）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写作（高职）（尹相如）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古代汉语（洪波）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语言学（张先亮、聂志平、陈青松）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当代语言学（陈保亚）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比较文学（曹顺庆）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文学理论（陶东风）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中国古代文学作品选（先秦-六朝）（郭丹）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文书学（倪丽娟）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西方文化概论（赵林）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秘书实务（杨剑宇）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秘书学概论（杨剑宇、杨树森、徐丽君）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秘书公关与礼仪（杨剑宇、李玉梅、蒋苏苓）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秘书实训（杨剑宇）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汉语言文学专业教学与创新人才培养（王步高、骆玉明、刘洪涛）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文学写作教程（刘海涛）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现代汉语（沈阳、郭锐、王韫佳、万艺玲）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二十世纪西方文学（刘建军）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对外汉语教学（李禄兴、傅由）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中国现当代文学史（朱栋霖、吴义勤）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中国文学批评史（黄霖）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外国文学史（刘洪涛）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中国古代文学史（郭英德）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中国古代文学史（骆玉明）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中国秘书史（杨剑宇）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中国戏曲史（孙书磊）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比较文学与外国文学史（孙景尧）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大学语文（王步高）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大学语文（陈洪、李瑞山）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外国语言文学类课程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高校英语教师基本功素养提升（杨立民）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课程教学要求与应用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教学目标与学习评价（日语）（修刚、林洪、伊东佑郎、赵华敏、尹松）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外语研究选题与方案设计（高一虹、曾用强）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综合英语（邹为诚、梁晓冬、林渭芳）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高级英语（颜静兰）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英语写作（杨达复、黑玉琴、胡小花、郭粉绒）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高校教师日语教学能力提升（曹大峰）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英汉口译（任文、胡敏霞）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高校英语教学理论与实践（邹为诚、王海啸、王初明）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基础日语（蔡全胜）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大学英语教学改革（王守仁、谢晓苑）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高校外语教师“行动研究”的知行效：课堂style（夏纪梅、徐浩）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英语课程教学方法和教师科研能力提升（张莲、杨鲁新）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英国文学史（曹进、张宝林等）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翻译理论与实践（王展鹏、马会娟、刘士聪）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文献资料梳理与文献综述撰写（刘建达、吕剑涛）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外语教学中的定量研究方法与SPSS运用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问卷设计与实验研究方法（曾用强、吕剑涛）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大学英语（李霄翔、陈美华、郭锋萍）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外语教学中的定量研究方法与SPSS运用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数据统计与分析方法（曾用强、吕剑涛）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英语词汇学（张维友）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英语语音（王桂珍）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新闻传播学类课程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实践中的马克思主义新闻观案例教学（段京肃、王晓红、汪振军、陈开和）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新闻学概论（郑保卫、雷跃捷等）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数字传播技术应用（彭兰）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传播学（胡正荣）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中国新闻传播史（李彬）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新闻采访写作（张征）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外国新闻传播史（张昆）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品牌学（赵琛）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新闻学（张征、陈力丹）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广告学概论（陈培爱、张金海）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历史学类课程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考古学概论（钱耀鹏）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西方文明史教学方法（朱孝远）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中国古代史（赵毅、田广林、李玉君）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中华人民共和国史（张同乐）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世界古代史（杨共乐）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西方文明史（陈永国）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二十世纪世界史（郑寅达）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史学概论（庞卓恒）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数学类、统计学类课程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高等数学（郭镜明）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高等代数（张贤科）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高等数学（朱士信）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概率论（何书元）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新建应用型本科院校高等数学（林丽华）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微积分理论基础（王绵森、马知恩）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偏微分方程（宁吴庆）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多元函数微积分学（王绵森、马知恩）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线性代数与解析几何（李继成）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线性代数（游宏）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解析几何（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丘维声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高等数学教学能力提升（李尚志、郭镜明、乐经良）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抽象代数（顾沛）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数学建模（黄廷祝）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经济数学（吴传生）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数学分析（陈纪修）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数学实验与数学建模（李继成）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数理统计（何书元）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数学建模与数学实验（朱道元）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实变函数论（刘培德）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数理方程（李元杰）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一元函数微积分学与无穷级数（马知恩、李换琴）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复变函数（王绵森）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数值分析（韩旭里）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离散数学（屈婉玲）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运筹学（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戎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晓霞）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概率与统计（杨孝平）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统计学导论（李勇）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统计学（经济管理方向）（曾五一、朱建平）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高等数学（非数学专业）教师能力提升（李承治、彭济根）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大学生数学思维的培养----兼谈数学文化课教学（顾沛）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高等数学教师思维开拓（徐宗本、何书元、马知恩）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物理学类课程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大学物理（高景）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大学物理（李元杰）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大学物理实验（霍剑青）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力学（张汉壮）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热学（秦允豪）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光学（蔡履中）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电磁学（王稼军）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数学物理方法（姚端正、吴崇试）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量子物理（王笑君）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量子力学（庄鹏飞）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电动力学（杨传路）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计算物理（彭芳麟）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物理与艺术（施大宁）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热力学统计物理（段文山）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342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传热学（姜培学）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化学类、化工类课程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大学化学（强亮生）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基础化学（陈恒武、杨宏孝、高占先、张丽丹）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大学化学实验（张丽丹）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化工原理（贾绍义）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普通化学（吴庆生）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分析化学及实验（刘志广）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有机化学及实验（高占先）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物理化学（黑恩成）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结构化学（孙宏伟）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高分子化学（李伯耿、罗英武、范宏）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化工热力学（高光华）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高分子物理学（吴其晔）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化工设计（吴嘉）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计算机类课程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计算机系统与网络安全技术（周世杰）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计算机应用基础（刘艳丽）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Visual Basic 程序设计（龚沛曾）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C语言程序设计（王宇颖）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C++程序设计（钱能）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程序设计（吴文虎）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计算机网络（冯博琴）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计算机网络技术（施晓秋）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计算机网络（谢希仁、陈鸣）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数据库系统概论（王珊）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数据结构（陈越）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数据库技术与应用（李雁翎）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数据结构（耿国华）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计算机组成原理（唐朔飞）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计算机系统结构（张晨曦）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计算机操作系统（刘乃琦）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计算机维修与维护（丁强华）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网络操作系统（卢勤）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软件工程（齐治昌）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软件需求工程（骆斌）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编译原理（蒋宗礼）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汇编语言（毛希平、曹忠升）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WEB技术导论（郝兴伟）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计算机安全（韩臻）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物联网概论（田景熙、陈志峰）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微机接口技术（邹逢兴）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计算思维与大学计算机课程教学（何钦铭、李波、王挺等）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Java程序设计（翁恺）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计算机科学与技术专业规范与专业建设（蒋宗礼、齐治昌）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网络工程专业教学改革与应用型人才培养（施晓秋）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基于计算思维的大学计算机基础课程教学改革（战德臣）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大学计算机基础（龚沛曾）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电子信息类、电气及自动化类课程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人工智能（王万良）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系统仿真与CAD（薛定宇）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数字图像处理（杨淑莹）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数字电子技术（王连英）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单片机原理（张毅刚、杨青勇）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电工学（史仪凯）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模拟电子线路基础（傅丰林）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STC单片机技术（王冠凌）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电子信息类专业概论课程如何教学（黄载禄、闫连川）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ARM技术（陈桂友）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电路（罗先觉）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集成电路制造技术概论（李惠军）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高频电子线路（曾兴雯）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数字逻辑与系统（侯建军）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自动控制原理（程鹏）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信号与系统（陈后金）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半导体器件物理与实验（孟庆巨）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通信原理（杨鸿文）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电气工程基础（尹项根）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电力电子技术（王兆安）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电机学（罗应立）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工程应用型自动化专业课堂教学设计与教学艺术（韩九强、张德江、陈桂友等）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电气信息类专业教学与创新人才培养（王泽忠、雷银照、戈宝军等）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电子信息类专业基础实验教学案例设计（陈后金、侯建军、胡仁杰等）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电子信息类专业课堂教学设计与教学艺术（华成英、陈后金、侯建军等）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人工智能控制（蔡自兴）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机械类、材料类课程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机械原理（葛文杰）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机械设计（吴鹿鸣）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机械制造技术基础（张世昌）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机械制造及实习（傅水根）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工程制图（陆国栋）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画法几何及工程制图（殷昌贵、王兰美）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机械零件常规加工（何七荣）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机械振动（刘习军）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汽车构造（罗永革、冯樱）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机床数控技术（游有鹏）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PBL在机电工程专业教学中的应用（王玉）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机械制图与建模（王冰）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测量学（程效军）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金属材料成形基础（陈拂晓）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材料科学与工程基础（顾宜）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土木工程材料（苏达根、钟明峰）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材料研究方法（许乾慰）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土木类、力学类课程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431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水利工程制图（张圣敏）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流体力学（丁祖荣）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工程地质（白志勇）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建筑外立面设计（边颖）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水工建筑学（金峰）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建筑设计基础（吴桂宁、许自力）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水质工程学（韩洪军）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混凝土结构（沈蒲生、廖莎）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桥梁工程概论（李亚东、何畏）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材料力学（张少实）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土力学（李广信）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结构力学（朱慈勉）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理论力学（洪嘉振）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水力学（李玉柱、贺五洲）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弹性力学（王敏中、黄克服）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水力学（王勤香）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土木工程概论（叶志明）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医学类课程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循证医学（李幼平）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病理学（文继舫、李景和）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组织学与解剖学（段相林）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医学心理学（胡佩诚）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护理学（娄凤兰）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康复护理学（陈立典、陈锦秀、刘芳）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局部解剖学（李振中）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基础药理学（张庆柱）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制药工程（姚日生）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药物化学（雷小平）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中药鉴定技术（刘来正）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医学类专业教学与科研（王金发、喻荣彬等）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信息技术在医学教学中的应用（王金发、王竹立等）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医学类专业科研申报与科研方法（余章斌、喻荣彬）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生理学（王庭槐）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生命科学类、环境科学类、农学类课程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生物学科教学与科研方法（刘恩山、张润志、张雁云等）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细胞生物学（王金发）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微生物学（陈向东）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细胞工程（柳俊）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普通动物学（张雁云、宋杰）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普通生物学（佟向军）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动物生理学（肖向红）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动物生物学（许崇任）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植物生物学（邵小明）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植物保护学（叶恭银）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遗传学（植物类）（石春海、祝水金、柴明良等）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遗传学（乔守怡）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分子生物学（郑用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琏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生态学（邹建文）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环境化学（孙红文）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生态学（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曹凑贵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生物分离工程（曹学君）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生物反应工程（贾士儒）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481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基因工程（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袁婺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生物化学（杨荣武）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环境科学概论（刘静玲）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生命科学导论（吴敏）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农业政策学（孔祥智）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农业推广学（刘恩财）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管理学类课程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社区管理学（孙萍、刘钊）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公共部门危机管理（彭宗超、曹峰）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基础会计（宋献中）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企业会计学（赵惠芳）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会计学基础（陈艳）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中级财务会计（张俊民、路国平）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高级财务会计（刘峰、杨有红、毛新述）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管理会计（吴大军）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财务分析（张先治）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财务报表分析（张新民）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会计信息系统（艾文国）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筹资实务（楼土明）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资产评估（刘东辉）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审计学（陈汉文）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管理学（郑文全、李品媛）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项目管理学（戚安邦）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战略管理（陈志军）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管理信息系统（黄丽华）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企业战略管理（孟宪忠、谢佩洪）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管理学（邢以群、鲁柏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祥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管理沟通学（赵振宇）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决策理论与方法（陶长琪）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公司治理（李维安）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创业管理（吴昌南、梅小安）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运筹学（管理）（梅国平）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生产运作管理（马士华）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行政管理学（陈瑞莲）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组织行为学（段万春）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公共关系（陈先红）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战略人力资源管理（王建民）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人力资源管理（廖建桥）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薪酬管理（王长城）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人力资源开发与管理（章海鸥）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市场营销学（吕一林）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职务管理（刘俊振）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营销风险管理（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）（张云起）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营销风险管理（二）（张云起）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营销策划（朱美燕）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行政组织学（祝小宁）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电子商务概论（李琪）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网络营销实务（方玲玉）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电子金融（陈进）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电子商务实务（胡华江）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企业资源规划实践（陈冰）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电子商务系统结构与应用（陈德人）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物流信息技术与应用（刘德军）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企业物流管理（黄福华）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导游实务（邓德智）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现代服装工程管理（冯旭敏、温平则）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旅游学概论（马勇）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前厅运行与管理（吴玲）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现代物流管理（李严锋、冉文学等）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539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化工企业管理实务（梁清山）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物流管理（甘筱青、朱道立）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物流学（邬跃、张旭凤等）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物流与供应链管理（霍佳震、邱灿华）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物流系统工程（王长琼）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市场调查与预测（王德章、周丹）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工商管理类专业创新人才培养（朱国玮、朱武祥、戈维莉等）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工商管理类专业教学与科研（郑文全、尤建新、汤定娜等）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案例教学法在工商管理专业教学中的应用（王化成、王建民、潘立生等）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行政管理专业课程建设与教学辅导（陈瑞莲、陈先红、胡元德等）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人力资源管理专业课程建设与教学辅导（廖建桥、王建民、王长城等）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会计学专业课程建设与教学辅导（杨有红、刘峰、陈汉文等）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电子商务专业课程建设与教学辅导（李琪、冯博琴、陈德人等）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市场营销学专业教学与创新人才培养（汤定娜、张云起、蒋晶）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信息资源建设（肖希明）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标准化基础（李丹青、顾兴全、胡玉华）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基础会计（沃健）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中级财务会计（杨有红）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体育学类、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艺术学类课程</w:t>
            </w:r>
            <w:proofErr w:type="gramEnd"/>
          </w:p>
        </w:tc>
      </w:tr>
      <w:tr w:rsidR="00827557" w:rsidTr="00827557">
        <w:trPr>
          <w:trHeight w:val="116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工业设计专业能力提升（一）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</w:rPr>
              <w:t>色彩设计、交通工具造型设计、CMF（苏华、严扬、左恒峰）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工业设计专业能力提升（二）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</w:rPr>
              <w:t>交互设计、服务设计、用户研究与设计实践、产品计划与系统设计（鲁晓波、王国胜、赵超、杨霖）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工业设计专业能力提升（三）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</w:rPr>
              <w:t>设计战略、清华实验教学中心介绍、设计智慧与思维方式（蔡军、马赛、柳冠中）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大学体育教学与科研（郝光安、谢燕歌）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体育与健康（毛振明）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军事理论（蔡仁照、李成安）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设计概论（陈汗青、李遊宇）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设计素描（周至禹）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音乐教学论（陈玉丹）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西方音乐史（余志刚、周耀群）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工业设计前沿发展与教学策略（何人可、柳冠中）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中外工艺美术史（张夫也、尚刚）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美学（王德胜、邹华）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书写与书法教学与鉴赏（欧阳中石等）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中国美术史论（尹吉男、贺西林、李清泉、曹庆晖）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动画影片制作（屠曙光）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573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外国美术史论(李军、张敢、沈语冰、邵亦杨)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动画专业创作与教学（Becky Bristow、李杰）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数字媒体艺术专业建设与教学（肖永亮）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图片摄影（胡巍萍）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运动生理学（刘洵）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大学体育（邢登江）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运动心理学（孙延林）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大学体育（张威）</w:t>
            </w:r>
          </w:p>
        </w:tc>
      </w:tr>
      <w:tr w:rsidR="00827557" w:rsidTr="00827557">
        <w:trPr>
          <w:trHeight w:val="56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应用型院校教学科研能力提升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应用型本科院校人才培养与教学改革实践（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介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晓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磊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、李东亚、顾永安）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应用型院校高等数学课程与教学（侯风波）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应用型院校公共英语教学改革与实践（郑刚强等）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应用型院校医药卫生类专业教学改革与课程建设（高凤兰、罗跃娥、胡颂恩等）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电子商务及物流专业教学改革与课程建设（赵志群、薛威、宋文官）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制造类课程改革及资源建设（宋放之、滕宏春）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应用型院校教学管理工作与创新（余祖光、吴全全、裴纯礼）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应用型人才培养的教学模式创新与教学方法改革（甘德安）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高等职业教育的教学方法改革与科研创新（陈衍、戴士弘）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应用型院校师资培训管理者能力提升（郭建如、吴全全、孙刚、伍新春）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应用型院校课程建设与实践（姚文兵、叶庆、刘彩琴等）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应用型院校教学改革与教学方法（戴士弘）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应用型院校教学改革的探索与教育理念的国际视野（托马斯</w:t>
            </w:r>
            <w:r>
              <w:rPr>
                <w:rFonts w:ascii="宋体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胡格、孟庆国、夏建国）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职业教育教学研究与论文表达（陈衍、陈东等）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应用型院校管理学课程教学（单凤儒）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应用型院校数字电子技术课程教学（王连英）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应用型院校电路基础课程教学（赵会军、王和平）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应用型院校电子商务概论课程教学（宋文官、孟晔等）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应用型院校公共英语教学与科研（王立非、杨永林、邹为诚等）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电子信息类专业规范与课程改革（鲍洁、桑林）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会计专业教学改革与实践（杨有红、高翠莲、孙万军等）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经济社会发展与高等职业教育的探索与实践（张青、李国桢）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中职高技能人才培养的政策、路径与专业建设（宋春林等）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中等职业教育学校校长领导力提升（米靖、吴家礼等）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高校管理人员专题培训</w:t>
            </w:r>
          </w:p>
        </w:tc>
      </w:tr>
      <w:tr w:rsidR="00827557" w:rsidTr="00827557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高校教师发展工作策略与培训项目设计实施（郭为禄、周忠良、韩映雄、黄健、李霄翔）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高校教学管理创新与实践（雷庆、沈亚平、王伟廉等）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高校教学秘书工作实践与创新（赵世举、卢晓东、王仁卿等）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高校教学管理人员管理能力提升（张德江、刘振天、甘德安等）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高校人事信息化管理工作（赵志鲲、江雪）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高校教学秘书的职业能力发展（裴纯礼、罗云、张树永等）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高校人事管理干部教师发展专题培训（庞海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芍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、高洪源、张奇伟）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高校行政管理人员管理能力提升（沈亚平、卢晓东、曾天山等）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高校人事管理干部绩效考核专题培训（马陆亭、李永瑞、王长城等）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高校精品课程建设与实践（本科）（周杰、汪琼、陆国栋等）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教学管理人员能力提升（张树永、刘建清等）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高校教师教学发展创新与实践（徐延宇、李健、沈贵鹏等）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网络公开课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演讲与口才（姚小玲）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现代礼仪（袁涤非）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艺术概论（王一川）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财务管理学（王化成）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现代控制工程（王万良）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数字信号处理（彭启琮）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线性代数（李尚志）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无机化学（宋天佑、徐家宁、孟长功）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计算机科学与技术类专业建设与创新人才培养（蒋宗礼、高林、陈道蓄等）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高校教师教学艺术（理工）（顾沛、邹逢兴、吴鹿鸣、郑用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琏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827557" w:rsidTr="00827557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公开选修讲座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课件及其制作技巧（裴纯礼）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青年教师的职业病与常见病的预防及保健（李洪茲）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导师，你应该教给学生什么（叶志明）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让课堂充满激情、智慧和欢乐</w:t>
            </w:r>
          </w:p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——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谈教学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方法与教学艺术（张学政）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大学课堂教学方法与艺术（李芒）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教师身心健康与压力管理（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刘破资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怎样成长为一名优秀的大学教师（马知恩）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课堂教学中的沟通技巧（赵振宇）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635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当代大学生心理特点及教育策略（赵丽琴）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教师应该读点儿文学史（韩田鹿）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人格与国性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大学生素质教育的两大主题 （彭林）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大学生喜爱什么样的老师（郑曙光）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用礼仪打造教师魅力形象（袁涤非）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教师形象设计与公共礼仪（徐莉）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如何讲好一门课（姚小玲）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和谐交往从心理沟通开始（蔺桂瑞）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青年教师专业发展的路径与策略（张斌贤）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如何指导学生做科研（陈跃雪）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大学教师需要学点“课程论”和“教学论”（别敦荣）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把提高教育研究质量上升为国家战略（曾天山）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把教学当作一门艺术（顾沛）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如何在各类科研基金课题申报中取得成功（赵醒村）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教学法与教学策略（孙建荣）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如何保持高校教师的心理健康（胡佩诚）</w:t>
            </w:r>
          </w:p>
        </w:tc>
      </w:tr>
      <w:tr w:rsidR="00827557" w:rsidTr="00827557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如何支撑学生有效建立适合自己的大学学习模式（李丹青）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教学论的核心理念及其应用操作的基本程序（皮连生）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教学相长与为人师表（王汉杰）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儒家人生哲学与教师修养（张奇伟）</w:t>
            </w:r>
          </w:p>
        </w:tc>
      </w:tr>
      <w:tr w:rsidR="00827557" w:rsidTr="0082755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高校科研创新与制度保障（马陆亭）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57" w:rsidRDefault="00827557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史学经典与人文修养（瞿林东）</w:t>
            </w:r>
          </w:p>
        </w:tc>
      </w:tr>
    </w:tbl>
    <w:p w:rsidR="00827557" w:rsidRDefault="00827557" w:rsidP="00827557">
      <w:pPr>
        <w:spacing w:line="400" w:lineRule="exact"/>
        <w:rPr>
          <w:rFonts w:ascii="宋体" w:cs="Times New Roman" w:hint="eastAsia"/>
          <w:color w:val="000000"/>
          <w:sz w:val="24"/>
          <w:szCs w:val="24"/>
        </w:rPr>
      </w:pPr>
    </w:p>
    <w:p w:rsidR="00827557" w:rsidRDefault="00827557" w:rsidP="00827557">
      <w:pPr>
        <w:rPr>
          <w:rFonts w:ascii="仿宋_GB2312" w:eastAsia="仿宋_GB2312" w:hAnsi="华文宋体" w:cs="仿宋_GB2312" w:hint="eastAsia"/>
          <w:sz w:val="28"/>
          <w:szCs w:val="28"/>
        </w:rPr>
      </w:pPr>
      <w:r>
        <w:rPr>
          <w:rFonts w:ascii="仿宋_GB2312" w:eastAsia="仿宋_GB2312" w:hAnsi="华文宋体" w:cs="仿宋_GB2312" w:hint="eastAsia"/>
          <w:sz w:val="28"/>
          <w:szCs w:val="28"/>
        </w:rPr>
        <w:br w:type="page"/>
      </w:r>
      <w:r>
        <w:rPr>
          <w:rFonts w:ascii="仿宋_GB2312" w:eastAsia="仿宋_GB2312" w:hAnsi="华文宋体" w:cs="仿宋_GB2312" w:hint="eastAsia"/>
          <w:sz w:val="28"/>
          <w:szCs w:val="28"/>
        </w:rPr>
        <w:lastRenderedPageBreak/>
        <w:t>附件5</w:t>
      </w:r>
    </w:p>
    <w:p w:rsidR="00827557" w:rsidRDefault="00827557" w:rsidP="00827557">
      <w:pPr>
        <w:widowControl/>
        <w:jc w:val="center"/>
        <w:rPr>
          <w:rFonts w:ascii="宋体" w:cs="Times New Roman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2015年下半</w:t>
      </w:r>
      <w:proofErr w:type="gramStart"/>
      <w:r>
        <w:rPr>
          <w:rFonts w:ascii="宋体" w:hAnsi="宋体" w:cs="宋体" w:hint="eastAsia"/>
          <w:b/>
          <w:bCs/>
          <w:sz w:val="30"/>
          <w:szCs w:val="30"/>
        </w:rPr>
        <w:t>年网络</w:t>
      </w:r>
      <w:proofErr w:type="gramEnd"/>
      <w:r>
        <w:rPr>
          <w:rFonts w:ascii="宋体" w:hAnsi="宋体" w:cs="宋体" w:hint="eastAsia"/>
          <w:b/>
          <w:bCs/>
          <w:sz w:val="30"/>
          <w:szCs w:val="30"/>
        </w:rPr>
        <w:t>公益讲座安排表</w:t>
      </w:r>
    </w:p>
    <w:tbl>
      <w:tblPr>
        <w:tblW w:w="5278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243"/>
        <w:gridCol w:w="1386"/>
        <w:gridCol w:w="2551"/>
        <w:gridCol w:w="990"/>
      </w:tblGrid>
      <w:tr w:rsidR="00827557" w:rsidTr="00827557">
        <w:trPr>
          <w:trHeight w:val="330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讲座名称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讲座时间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东亚安全格局与中美日关系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9月8日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林宏宇（国际关系学院）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27557" w:rsidRDefault="0082755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各高校自设分会场，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已参训教师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可通过网络参加</w:t>
            </w: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大学生数学思维的培养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数学文化课案例2：“有限与无限”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9月14日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顾沛（南开大学）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沟通与说服的艺术（上）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9月15日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郑日昌（北京师范大学）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沟通与说服的艺术（下）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9月16日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郑日昌（北京师范大学）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西南联大与现代中国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9月17日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郭建荣（北京大学）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当代中国国情与青年的历史责任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故宫博物院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9月21日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单霁翔（故宫博物院）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执业药师考试指南：中药鉴定学习方法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9月21日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刘来正（山西药科职业学院）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互联网+大学生素质教育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9月22日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王立群（北京理工大学）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《史通》研读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9月23日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瞿林东（北京师范大学）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中国特色社会主义与中国历史文化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9月24日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张慕葏（清华大学）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新教学环境下教学组织变革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9月25日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周华丽（北京联合大学）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我国海洋安全及其应对举措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9月28日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亓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成章（中央党校）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科学养生健康饮食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10月12日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范志红（中国农业大学）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《红楼梦》漫谈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10月13日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孙玉明（中国艺术研究院《红楼梦》研究所）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冰雪运动的艺术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10月14日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王石安（沈阳体育学院）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大学教学改革中的科研方法与探索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基于青年教师的视角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10月15日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嵩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天（北京理工大学）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当代中国国情与青年的历史责任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中日关系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10月19日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刘江永（清华大学）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新媒体环境下的民意调查：理论、操作与误区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10月20日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金兼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斌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“有效教学理论”在现代课堂的实施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10月22日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夏纪梅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（中山大学）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27557" w:rsidRDefault="0082755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各高校自设分会场，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已参训教师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可通过网络参加</w:t>
            </w: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SCI期刊论文发表经验谈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10月26日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童美松（同济大学）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中国农业现代化新路径探讨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10月27日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陈争平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从中国成语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批判看批判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性思维的培养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10月29日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甘德安（北京工业大学）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以“三会”能力为导向的新教师培训“三步曲”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11月2日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张胜全（武汉轻工大学）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如何做好高校教师的校本培训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11月3日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吴能表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（西南大学）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领导科学与领导艺术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11月4日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张学政（清华大学）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生命科学发展带来的伦理思考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11月5日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吴能表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（西南大学）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新环境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下大学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英语教学的应变之道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11月9日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夏纪梅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（中山大学）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微课的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设计与创意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11月10日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夏纪梅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（中山大学）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青年教师创新与成才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11月11日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王汉杰（空军装备研究院）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中国电影创意思维瓶颈与突围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11月12日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田卉群（北京师范大学）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大学生创新成果的管理与指导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11月16日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刘彦军（黄淮学院）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产教融合：地方普通高校教师发展之关键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11月17日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周华丽（北京联合大学）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中国传统文化之美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古琴之美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11月18日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欧阳启名（首都师范大学）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习近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平治国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理政的战略布局——“四个全面”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11月19日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左鹏（北京科技大学）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当代中国国情与青年的历史责任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航天育种 大有可为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11月23日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钦天鈞（航天集团）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文化遗产保护人才“三位一体”培养体系的探索与实践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11月24日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钱耀鹏（西北大学）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大学生的人生困惑与人文指导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11月25日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赵雪波（内蒙古科技大学）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低碳发展与国家战略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11月26日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董小君（国家行政学院）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如何发表高质量的SCI论文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11月30日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万跃华（浙江工业大学）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理工科院校如何开好人文课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12月1日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赵雪波（内蒙古科技大学）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27557" w:rsidRDefault="00827557">
            <w:pPr>
              <w:spacing w:line="380" w:lineRule="exact"/>
              <w:ind w:left="113" w:right="113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各高校自设分会场，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已参训教师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可通过网络参加</w:t>
            </w: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社会主义核心价值观解读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12月2日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左鹏（北京科技大学）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生活中的宪法问题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12月3日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王磊（北京大学）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孔子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12月7日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李山（北京师范大学）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信息技术支持的学业评价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12月8日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郑燕林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（东北师范大学）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从信息化走向智慧教育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12月9日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陈琳（江苏师范大学）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促进人与自然和谐，建设美丽中国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12月10日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郭立新（中国野生动物保护协会）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MOOC设计方法与制作运营实战技巧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12月14日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师雪霖（清华大学）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西方现代派艺术大观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12月15日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张夫也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一线教师如何做教学研究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12月16日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汤智（浙江工业大学）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7557" w:rsidTr="00827557">
        <w:trPr>
          <w:trHeight w:val="64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中国周边安全环境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spacing w:line="38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12月17日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吴希来（国防大学）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557" w:rsidRDefault="00827557">
            <w:pPr>
              <w:widowControl/>
              <w:jc w:val="lef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27557" w:rsidRDefault="00827557" w:rsidP="00827557">
      <w:pPr>
        <w:widowControl/>
        <w:jc w:val="center"/>
        <w:rPr>
          <w:rFonts w:ascii="宋体" w:hAnsi="宋体" w:cs="Times New Roman" w:hint="eastAsia"/>
          <w:b/>
          <w:bCs/>
          <w:sz w:val="24"/>
          <w:szCs w:val="24"/>
        </w:rPr>
      </w:pPr>
    </w:p>
    <w:p w:rsidR="00827557" w:rsidRDefault="00827557" w:rsidP="00827557">
      <w:pPr>
        <w:widowControl/>
        <w:jc w:val="center"/>
        <w:rPr>
          <w:rFonts w:ascii="汉仪仿宋简" w:eastAsia="汉仪仿宋简" w:hAnsi="宋体" w:cs="Times New Roman" w:hint="eastAsia"/>
          <w:b/>
          <w:bCs/>
          <w:sz w:val="30"/>
          <w:szCs w:val="30"/>
        </w:rPr>
      </w:pPr>
    </w:p>
    <w:p w:rsidR="00097A34" w:rsidRDefault="00097A34"/>
    <w:sectPr w:rsidR="00097A34" w:rsidSect="003E3C4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汉仪仿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57"/>
    <w:rsid w:val="00097A34"/>
    <w:rsid w:val="003E3C47"/>
    <w:rsid w:val="00787CA0"/>
    <w:rsid w:val="008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5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75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7557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827557"/>
    <w:rPr>
      <w:i w:val="0"/>
      <w:iCs w:val="0"/>
      <w:color w:val="CC0000"/>
    </w:rPr>
  </w:style>
  <w:style w:type="character" w:styleId="a6">
    <w:name w:val="Strong"/>
    <w:qFormat/>
    <w:rsid w:val="00827557"/>
    <w:rPr>
      <w:b/>
      <w:bCs w:val="0"/>
    </w:rPr>
  </w:style>
  <w:style w:type="paragraph" w:styleId="a7">
    <w:name w:val="Normal (Web)"/>
    <w:basedOn w:val="a"/>
    <w:semiHidden/>
    <w:unhideWhenUsed/>
    <w:rsid w:val="008275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text"/>
    <w:basedOn w:val="a"/>
    <w:link w:val="Char"/>
    <w:semiHidden/>
    <w:unhideWhenUsed/>
    <w:rsid w:val="00827557"/>
    <w:pPr>
      <w:jc w:val="left"/>
    </w:pPr>
    <w:rPr>
      <w:rFonts w:ascii="Times New Roman" w:hAnsi="Times New Roman" w:cs="Times New Roman"/>
    </w:rPr>
  </w:style>
  <w:style w:type="character" w:customStyle="1" w:styleId="Char">
    <w:name w:val="批注文字 Char"/>
    <w:basedOn w:val="a0"/>
    <w:link w:val="a8"/>
    <w:semiHidden/>
    <w:rsid w:val="00827557"/>
    <w:rPr>
      <w:rFonts w:ascii="Times New Roman" w:eastAsia="宋体" w:hAnsi="Times New Roman" w:cs="Times New Roman"/>
      <w:szCs w:val="21"/>
    </w:rPr>
  </w:style>
  <w:style w:type="paragraph" w:styleId="a9">
    <w:name w:val="header"/>
    <w:basedOn w:val="a"/>
    <w:link w:val="Char0"/>
    <w:semiHidden/>
    <w:unhideWhenUsed/>
    <w:rsid w:val="0082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0">
    <w:name w:val="页眉 Char"/>
    <w:basedOn w:val="a0"/>
    <w:link w:val="a9"/>
    <w:semiHidden/>
    <w:rsid w:val="00827557"/>
    <w:rPr>
      <w:rFonts w:ascii="Calibri" w:eastAsia="宋体" w:hAnsi="Calibri" w:cs="Times New Roman"/>
      <w:kern w:val="0"/>
      <w:sz w:val="18"/>
      <w:szCs w:val="18"/>
    </w:rPr>
  </w:style>
  <w:style w:type="paragraph" w:styleId="aa">
    <w:name w:val="footer"/>
    <w:basedOn w:val="a"/>
    <w:link w:val="Char1"/>
    <w:semiHidden/>
    <w:unhideWhenUsed/>
    <w:rsid w:val="00827557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1">
    <w:name w:val="页脚 Char"/>
    <w:basedOn w:val="a0"/>
    <w:link w:val="aa"/>
    <w:semiHidden/>
    <w:rsid w:val="00827557"/>
    <w:rPr>
      <w:rFonts w:ascii="Calibri" w:eastAsia="宋体" w:hAnsi="Calibri" w:cs="Times New Roman"/>
      <w:kern w:val="0"/>
      <w:sz w:val="18"/>
      <w:szCs w:val="18"/>
    </w:rPr>
  </w:style>
  <w:style w:type="paragraph" w:styleId="ab">
    <w:name w:val="Date"/>
    <w:basedOn w:val="a"/>
    <w:next w:val="a"/>
    <w:link w:val="Char2"/>
    <w:semiHidden/>
    <w:unhideWhenUsed/>
    <w:rsid w:val="00827557"/>
    <w:pPr>
      <w:ind w:leftChars="2500" w:left="100"/>
    </w:pPr>
  </w:style>
  <w:style w:type="character" w:customStyle="1" w:styleId="Char2">
    <w:name w:val="日期 Char"/>
    <w:basedOn w:val="a0"/>
    <w:link w:val="ab"/>
    <w:semiHidden/>
    <w:rsid w:val="00827557"/>
    <w:rPr>
      <w:rFonts w:ascii="Calibri" w:eastAsia="宋体" w:hAnsi="Calibri" w:cs="Calibri"/>
      <w:szCs w:val="21"/>
    </w:rPr>
  </w:style>
  <w:style w:type="paragraph" w:styleId="ac">
    <w:name w:val="annotation subject"/>
    <w:basedOn w:val="a8"/>
    <w:next w:val="a8"/>
    <w:link w:val="Char3"/>
    <w:semiHidden/>
    <w:unhideWhenUsed/>
    <w:rsid w:val="00827557"/>
    <w:rPr>
      <w:rFonts w:ascii="Calibri" w:hAnsi="Calibri"/>
      <w:b/>
      <w:szCs w:val="20"/>
    </w:rPr>
  </w:style>
  <w:style w:type="character" w:customStyle="1" w:styleId="Char3">
    <w:name w:val="批注主题 Char"/>
    <w:basedOn w:val="Char"/>
    <w:link w:val="ac"/>
    <w:semiHidden/>
    <w:rsid w:val="00827557"/>
    <w:rPr>
      <w:rFonts w:ascii="Calibri" w:eastAsia="宋体" w:hAnsi="Calibri" w:cs="Times New Roman"/>
      <w:b/>
      <w:szCs w:val="20"/>
    </w:rPr>
  </w:style>
  <w:style w:type="paragraph" w:styleId="ad">
    <w:name w:val="Balloon Text"/>
    <w:basedOn w:val="a"/>
    <w:link w:val="Char4"/>
    <w:semiHidden/>
    <w:unhideWhenUsed/>
    <w:rsid w:val="00827557"/>
    <w:rPr>
      <w:rFonts w:cs="Times New Roman"/>
      <w:kern w:val="0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827557"/>
    <w:rPr>
      <w:rFonts w:ascii="Calibri" w:eastAsia="宋体" w:hAnsi="Calibri" w:cs="Times New Roman"/>
      <w:kern w:val="0"/>
      <w:sz w:val="18"/>
      <w:szCs w:val="18"/>
    </w:rPr>
  </w:style>
  <w:style w:type="paragraph" w:customStyle="1" w:styleId="NoSpacing">
    <w:name w:val="No Spacing"/>
    <w:rsid w:val="008275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Revision">
    <w:name w:val="Revision"/>
    <w:semiHidden/>
    <w:rsid w:val="00827557"/>
    <w:rPr>
      <w:rFonts w:ascii="Times New Roman" w:eastAsia="宋体" w:hAnsi="Times New Roman" w:cs="Times New Roman"/>
      <w:szCs w:val="21"/>
    </w:rPr>
  </w:style>
  <w:style w:type="character" w:styleId="ae">
    <w:name w:val="annotation reference"/>
    <w:semiHidden/>
    <w:unhideWhenUsed/>
    <w:rsid w:val="00827557"/>
    <w:rPr>
      <w:sz w:val="21"/>
    </w:rPr>
  </w:style>
  <w:style w:type="character" w:styleId="af">
    <w:name w:val="page number"/>
    <w:semiHidden/>
    <w:unhideWhenUsed/>
    <w:rsid w:val="00827557"/>
    <w:rPr>
      <w:rFonts w:ascii="Times New Roman" w:hAnsi="Times New Roman" w:cs="Times New Roman" w:hint="default"/>
    </w:rPr>
  </w:style>
  <w:style w:type="character" w:customStyle="1" w:styleId="Char10">
    <w:name w:val="批注主题 Char1"/>
    <w:basedOn w:val="Char"/>
    <w:semiHidden/>
    <w:rsid w:val="00827557"/>
    <w:rPr>
      <w:rFonts w:ascii="Times New Roman" w:eastAsia="宋体" w:hAnsi="Times New Roman" w:cs="Times New Roman" w:hint="default"/>
      <w:b/>
      <w:bCs/>
      <w:kern w:val="2"/>
      <w:sz w:val="21"/>
      <w:szCs w:val="21"/>
    </w:rPr>
  </w:style>
  <w:style w:type="character" w:customStyle="1" w:styleId="CommentSubjectChar1">
    <w:name w:val="Comment Subject Char1"/>
    <w:semiHidden/>
    <w:locked/>
    <w:rsid w:val="00827557"/>
    <w:rPr>
      <w:rFonts w:ascii="Times New Roman" w:hAnsi="Times New Roman" w:cs="Times New Roman" w:hint="default"/>
      <w:b/>
      <w:bCs w:val="0"/>
      <w:kern w:val="2"/>
      <w:sz w:val="21"/>
    </w:rPr>
  </w:style>
  <w:style w:type="table" w:styleId="af0">
    <w:name w:val="Table Grid"/>
    <w:basedOn w:val="a1"/>
    <w:rsid w:val="00827557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5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75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7557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827557"/>
    <w:rPr>
      <w:i w:val="0"/>
      <w:iCs w:val="0"/>
      <w:color w:val="CC0000"/>
    </w:rPr>
  </w:style>
  <w:style w:type="character" w:styleId="a6">
    <w:name w:val="Strong"/>
    <w:qFormat/>
    <w:rsid w:val="00827557"/>
    <w:rPr>
      <w:b/>
      <w:bCs w:val="0"/>
    </w:rPr>
  </w:style>
  <w:style w:type="paragraph" w:styleId="a7">
    <w:name w:val="Normal (Web)"/>
    <w:basedOn w:val="a"/>
    <w:semiHidden/>
    <w:unhideWhenUsed/>
    <w:rsid w:val="008275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text"/>
    <w:basedOn w:val="a"/>
    <w:link w:val="Char"/>
    <w:semiHidden/>
    <w:unhideWhenUsed/>
    <w:rsid w:val="00827557"/>
    <w:pPr>
      <w:jc w:val="left"/>
    </w:pPr>
    <w:rPr>
      <w:rFonts w:ascii="Times New Roman" w:hAnsi="Times New Roman" w:cs="Times New Roman"/>
    </w:rPr>
  </w:style>
  <w:style w:type="character" w:customStyle="1" w:styleId="Char">
    <w:name w:val="批注文字 Char"/>
    <w:basedOn w:val="a0"/>
    <w:link w:val="a8"/>
    <w:semiHidden/>
    <w:rsid w:val="00827557"/>
    <w:rPr>
      <w:rFonts w:ascii="Times New Roman" w:eastAsia="宋体" w:hAnsi="Times New Roman" w:cs="Times New Roman"/>
      <w:szCs w:val="21"/>
    </w:rPr>
  </w:style>
  <w:style w:type="paragraph" w:styleId="a9">
    <w:name w:val="header"/>
    <w:basedOn w:val="a"/>
    <w:link w:val="Char0"/>
    <w:semiHidden/>
    <w:unhideWhenUsed/>
    <w:rsid w:val="0082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0">
    <w:name w:val="页眉 Char"/>
    <w:basedOn w:val="a0"/>
    <w:link w:val="a9"/>
    <w:semiHidden/>
    <w:rsid w:val="00827557"/>
    <w:rPr>
      <w:rFonts w:ascii="Calibri" w:eastAsia="宋体" w:hAnsi="Calibri" w:cs="Times New Roman"/>
      <w:kern w:val="0"/>
      <w:sz w:val="18"/>
      <w:szCs w:val="18"/>
    </w:rPr>
  </w:style>
  <w:style w:type="paragraph" w:styleId="aa">
    <w:name w:val="footer"/>
    <w:basedOn w:val="a"/>
    <w:link w:val="Char1"/>
    <w:semiHidden/>
    <w:unhideWhenUsed/>
    <w:rsid w:val="00827557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1">
    <w:name w:val="页脚 Char"/>
    <w:basedOn w:val="a0"/>
    <w:link w:val="aa"/>
    <w:semiHidden/>
    <w:rsid w:val="00827557"/>
    <w:rPr>
      <w:rFonts w:ascii="Calibri" w:eastAsia="宋体" w:hAnsi="Calibri" w:cs="Times New Roman"/>
      <w:kern w:val="0"/>
      <w:sz w:val="18"/>
      <w:szCs w:val="18"/>
    </w:rPr>
  </w:style>
  <w:style w:type="paragraph" w:styleId="ab">
    <w:name w:val="Date"/>
    <w:basedOn w:val="a"/>
    <w:next w:val="a"/>
    <w:link w:val="Char2"/>
    <w:semiHidden/>
    <w:unhideWhenUsed/>
    <w:rsid w:val="00827557"/>
    <w:pPr>
      <w:ind w:leftChars="2500" w:left="100"/>
    </w:pPr>
  </w:style>
  <w:style w:type="character" w:customStyle="1" w:styleId="Char2">
    <w:name w:val="日期 Char"/>
    <w:basedOn w:val="a0"/>
    <w:link w:val="ab"/>
    <w:semiHidden/>
    <w:rsid w:val="00827557"/>
    <w:rPr>
      <w:rFonts w:ascii="Calibri" w:eastAsia="宋体" w:hAnsi="Calibri" w:cs="Calibri"/>
      <w:szCs w:val="21"/>
    </w:rPr>
  </w:style>
  <w:style w:type="paragraph" w:styleId="ac">
    <w:name w:val="annotation subject"/>
    <w:basedOn w:val="a8"/>
    <w:next w:val="a8"/>
    <w:link w:val="Char3"/>
    <w:semiHidden/>
    <w:unhideWhenUsed/>
    <w:rsid w:val="00827557"/>
    <w:rPr>
      <w:rFonts w:ascii="Calibri" w:hAnsi="Calibri"/>
      <w:b/>
      <w:szCs w:val="20"/>
    </w:rPr>
  </w:style>
  <w:style w:type="character" w:customStyle="1" w:styleId="Char3">
    <w:name w:val="批注主题 Char"/>
    <w:basedOn w:val="Char"/>
    <w:link w:val="ac"/>
    <w:semiHidden/>
    <w:rsid w:val="00827557"/>
    <w:rPr>
      <w:rFonts w:ascii="Calibri" w:eastAsia="宋体" w:hAnsi="Calibri" w:cs="Times New Roman"/>
      <w:b/>
      <w:szCs w:val="20"/>
    </w:rPr>
  </w:style>
  <w:style w:type="paragraph" w:styleId="ad">
    <w:name w:val="Balloon Text"/>
    <w:basedOn w:val="a"/>
    <w:link w:val="Char4"/>
    <w:semiHidden/>
    <w:unhideWhenUsed/>
    <w:rsid w:val="00827557"/>
    <w:rPr>
      <w:rFonts w:cs="Times New Roman"/>
      <w:kern w:val="0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827557"/>
    <w:rPr>
      <w:rFonts w:ascii="Calibri" w:eastAsia="宋体" w:hAnsi="Calibri" w:cs="Times New Roman"/>
      <w:kern w:val="0"/>
      <w:sz w:val="18"/>
      <w:szCs w:val="18"/>
    </w:rPr>
  </w:style>
  <w:style w:type="paragraph" w:customStyle="1" w:styleId="NoSpacing">
    <w:name w:val="No Spacing"/>
    <w:rsid w:val="008275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Revision">
    <w:name w:val="Revision"/>
    <w:semiHidden/>
    <w:rsid w:val="00827557"/>
    <w:rPr>
      <w:rFonts w:ascii="Times New Roman" w:eastAsia="宋体" w:hAnsi="Times New Roman" w:cs="Times New Roman"/>
      <w:szCs w:val="21"/>
    </w:rPr>
  </w:style>
  <w:style w:type="character" w:styleId="ae">
    <w:name w:val="annotation reference"/>
    <w:semiHidden/>
    <w:unhideWhenUsed/>
    <w:rsid w:val="00827557"/>
    <w:rPr>
      <w:sz w:val="21"/>
    </w:rPr>
  </w:style>
  <w:style w:type="character" w:styleId="af">
    <w:name w:val="page number"/>
    <w:semiHidden/>
    <w:unhideWhenUsed/>
    <w:rsid w:val="00827557"/>
    <w:rPr>
      <w:rFonts w:ascii="Times New Roman" w:hAnsi="Times New Roman" w:cs="Times New Roman" w:hint="default"/>
    </w:rPr>
  </w:style>
  <w:style w:type="character" w:customStyle="1" w:styleId="Char10">
    <w:name w:val="批注主题 Char1"/>
    <w:basedOn w:val="Char"/>
    <w:semiHidden/>
    <w:rsid w:val="00827557"/>
    <w:rPr>
      <w:rFonts w:ascii="Times New Roman" w:eastAsia="宋体" w:hAnsi="Times New Roman" w:cs="Times New Roman" w:hint="default"/>
      <w:b/>
      <w:bCs/>
      <w:kern w:val="2"/>
      <w:sz w:val="21"/>
      <w:szCs w:val="21"/>
    </w:rPr>
  </w:style>
  <w:style w:type="character" w:customStyle="1" w:styleId="CommentSubjectChar1">
    <w:name w:val="Comment Subject Char1"/>
    <w:semiHidden/>
    <w:locked/>
    <w:rsid w:val="00827557"/>
    <w:rPr>
      <w:rFonts w:ascii="Times New Roman" w:hAnsi="Times New Roman" w:cs="Times New Roman" w:hint="default"/>
      <w:b/>
      <w:bCs w:val="0"/>
      <w:kern w:val="2"/>
      <w:sz w:val="21"/>
    </w:rPr>
  </w:style>
  <w:style w:type="table" w:styleId="af0">
    <w:name w:val="Table Grid"/>
    <w:basedOn w:val="a1"/>
    <w:rsid w:val="00827557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tedu.com/course_info.asp?nid=2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2806</Words>
  <Characters>15998</Characters>
  <Application>Microsoft Office Word</Application>
  <DocSecurity>0</DocSecurity>
  <Lines>133</Lines>
  <Paragraphs>37</Paragraphs>
  <ScaleCrop>false</ScaleCrop>
  <Company/>
  <LinksUpToDate>false</LinksUpToDate>
  <CharactersWithSpaces>18767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2015-08-24T07:08:00Z</dcterms:created>
  <dcterms:modified xsi:type="dcterms:W3CDTF">2015-08-24T07:09:00Z</dcterms:modified>
</cp:coreProperties>
</file>