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02" w:type="dxa"/>
        <w:jc w:val="center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843"/>
        <w:gridCol w:w="1843"/>
        <w:gridCol w:w="1984"/>
        <w:gridCol w:w="3473"/>
        <w:gridCol w:w="1347"/>
        <w:gridCol w:w="2126"/>
        <w:gridCol w:w="14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8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100" w:beforeAutospacing="1" w:after="100" w:afterAutospacing="1" w:line="519" w:lineRule="atLeas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  <w:t xml:space="preserve">空调维修汇总表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1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部门、院（系）（盖章）：</w:t>
            </w:r>
          </w:p>
        </w:tc>
        <w:tc>
          <w:tcPr>
            <w:tcW w:w="34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负责人（签字）：</w:t>
            </w:r>
          </w:p>
        </w:tc>
        <w:tc>
          <w:tcPr>
            <w:tcW w:w="491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          时间: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资产名称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资产编号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存放地点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（具体到房间）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故障描述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维修情况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使用人签字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48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备注： 1、各单位于3月30日前,将该表的纸质版和电子版一并报资产管理处,邮箱:shebeike@wfmc.edu.cn；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2、“维修情况”和“使用人签字”不填，待完成维修后填写。</w:t>
            </w:r>
          </w:p>
        </w:tc>
      </w:tr>
    </w:tbl>
    <w:p>
      <w:pPr>
        <w:widowControl/>
        <w:spacing w:line="620" w:lineRule="exact"/>
        <w:ind w:firstLine="720"/>
        <w:jc w:val="left"/>
        <w:rPr>
          <w:rFonts w:ascii="仿宋_GB2312" w:hAnsi="宋体" w:eastAsia="仿宋_GB2312" w:cs="宋体"/>
          <w:color w:val="333333"/>
          <w:kern w:val="0"/>
          <w:sz w:val="35"/>
          <w:szCs w:val="35"/>
        </w:rPr>
      </w:pPr>
    </w:p>
    <w:p>
      <w:bookmarkStart w:id="0" w:name="_GoBack"/>
      <w:bookmarkEnd w:id="0"/>
    </w:p>
    <w:sectPr>
      <w:pgSz w:w="16838" w:h="11906" w:orient="landscape"/>
      <w:pgMar w:top="1588" w:right="1814" w:bottom="1474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E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孟</cp:lastModifiedBy>
  <dcterms:modified xsi:type="dcterms:W3CDTF">2019-03-19T00:50:38Z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