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9634" w:type="dxa"/>
        <w:tblLook w:val="04A0" w:firstRow="1" w:lastRow="0" w:firstColumn="1" w:lastColumn="0" w:noHBand="0" w:noVBand="1"/>
      </w:tblPr>
      <w:tblGrid>
        <w:gridCol w:w="1216"/>
        <w:gridCol w:w="4733"/>
        <w:gridCol w:w="1276"/>
        <w:gridCol w:w="2409"/>
      </w:tblGrid>
      <w:tr w:rsidR="0063681D" w:rsidRPr="0063681D" w:rsidTr="0063681D">
        <w:trPr>
          <w:trHeight w:val="1975"/>
        </w:trPr>
        <w:tc>
          <w:tcPr>
            <w:tcW w:w="1216" w:type="dxa"/>
            <w:hideMark/>
          </w:tcPr>
          <w:p w:rsidR="0063681D" w:rsidRPr="0063681D" w:rsidRDefault="0063681D" w:rsidP="0063681D">
            <w:pPr>
              <w:widowControl/>
              <w:spacing w:before="225" w:line="450" w:lineRule="atLeast"/>
              <w:jc w:val="right"/>
              <w:rPr>
                <w:rFonts w:ascii="微软雅黑" w:eastAsia="微软雅黑" w:hAnsi="微软雅黑" w:cs="宋体"/>
                <w:color w:val="8A8989"/>
                <w:kern w:val="0"/>
                <w:sz w:val="20"/>
                <w:szCs w:val="20"/>
              </w:rPr>
            </w:pPr>
            <w:r w:rsidRPr="0063681D">
              <w:rPr>
                <w:rFonts w:ascii="微软雅黑" w:eastAsia="微软雅黑" w:hAnsi="微软雅黑" w:cs="宋体" w:hint="eastAsia"/>
                <w:color w:val="8A8989"/>
                <w:kern w:val="0"/>
                <w:sz w:val="20"/>
                <w:szCs w:val="20"/>
              </w:rPr>
              <w:t>发文机关：</w:t>
            </w:r>
          </w:p>
        </w:tc>
        <w:tc>
          <w:tcPr>
            <w:tcW w:w="4733" w:type="dxa"/>
            <w:hideMark/>
          </w:tcPr>
          <w:p w:rsidR="0063681D" w:rsidRPr="0063681D" w:rsidRDefault="0063681D" w:rsidP="0063681D">
            <w:pPr>
              <w:widowControl/>
              <w:spacing w:before="225" w:line="450" w:lineRule="atLeast"/>
              <w:jc w:val="lef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中共山东省委组织部 山东省教育厅 山东省科学技术厅 山东省财政厅 山东省人力资源和社会保障厅 山东省卫生和计划生育委员会</w:t>
            </w:r>
          </w:p>
        </w:tc>
        <w:tc>
          <w:tcPr>
            <w:tcW w:w="1276" w:type="dxa"/>
            <w:hideMark/>
          </w:tcPr>
          <w:p w:rsidR="0063681D" w:rsidRPr="0063681D" w:rsidRDefault="0063681D" w:rsidP="0063681D">
            <w:pPr>
              <w:widowControl/>
              <w:spacing w:before="225" w:line="450" w:lineRule="atLeast"/>
              <w:jc w:val="righ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发文字号：</w:t>
            </w:r>
          </w:p>
        </w:tc>
        <w:tc>
          <w:tcPr>
            <w:tcW w:w="2409" w:type="dxa"/>
            <w:hideMark/>
          </w:tcPr>
          <w:p w:rsidR="0063681D" w:rsidRPr="0063681D" w:rsidRDefault="0063681D" w:rsidP="0063681D">
            <w:pPr>
              <w:widowControl/>
              <w:spacing w:before="225" w:line="450" w:lineRule="atLeast"/>
              <w:jc w:val="lef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鲁组字〔2018〕13号</w:t>
            </w:r>
          </w:p>
        </w:tc>
      </w:tr>
      <w:tr w:rsidR="0063681D" w:rsidRPr="0063681D" w:rsidTr="0063681D">
        <w:trPr>
          <w:trHeight w:val="728"/>
        </w:trPr>
        <w:tc>
          <w:tcPr>
            <w:tcW w:w="0" w:type="auto"/>
            <w:hideMark/>
          </w:tcPr>
          <w:p w:rsidR="0063681D" w:rsidRPr="0063681D" w:rsidRDefault="0063681D" w:rsidP="0063681D">
            <w:pPr>
              <w:widowControl/>
              <w:spacing w:before="225" w:line="450" w:lineRule="atLeast"/>
              <w:jc w:val="righ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成文日期：</w:t>
            </w:r>
          </w:p>
        </w:tc>
        <w:tc>
          <w:tcPr>
            <w:tcW w:w="4733" w:type="dxa"/>
            <w:hideMark/>
          </w:tcPr>
          <w:p w:rsidR="0063681D" w:rsidRPr="0063681D" w:rsidRDefault="0063681D" w:rsidP="0063681D">
            <w:pPr>
              <w:widowControl/>
              <w:spacing w:before="225" w:line="450" w:lineRule="atLeast"/>
              <w:jc w:val="lef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2018年03月01日</w:t>
            </w:r>
          </w:p>
        </w:tc>
        <w:tc>
          <w:tcPr>
            <w:tcW w:w="1276" w:type="dxa"/>
            <w:hideMark/>
          </w:tcPr>
          <w:p w:rsidR="0063681D" w:rsidRPr="0063681D" w:rsidRDefault="0063681D" w:rsidP="0063681D">
            <w:pPr>
              <w:widowControl/>
              <w:spacing w:before="225" w:line="450" w:lineRule="atLeast"/>
              <w:jc w:val="righ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发布日期：</w:t>
            </w:r>
          </w:p>
        </w:tc>
        <w:tc>
          <w:tcPr>
            <w:tcW w:w="2409" w:type="dxa"/>
            <w:hideMark/>
          </w:tcPr>
          <w:p w:rsidR="0063681D" w:rsidRPr="0063681D" w:rsidRDefault="0063681D" w:rsidP="0063681D">
            <w:pPr>
              <w:widowControl/>
              <w:spacing w:before="225" w:line="450" w:lineRule="atLeast"/>
              <w:jc w:val="lef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2018年03月09日</w:t>
            </w:r>
          </w:p>
        </w:tc>
      </w:tr>
      <w:tr w:rsidR="0063681D" w:rsidRPr="0063681D" w:rsidTr="0063681D">
        <w:trPr>
          <w:trHeight w:val="712"/>
        </w:trPr>
        <w:tc>
          <w:tcPr>
            <w:tcW w:w="0" w:type="auto"/>
            <w:hideMark/>
          </w:tcPr>
          <w:p w:rsidR="0063681D" w:rsidRPr="0063681D" w:rsidRDefault="0063681D" w:rsidP="0063681D">
            <w:pPr>
              <w:widowControl/>
              <w:spacing w:before="225" w:line="450" w:lineRule="atLeast"/>
              <w:jc w:val="righ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标　　题：</w:t>
            </w:r>
          </w:p>
        </w:tc>
        <w:tc>
          <w:tcPr>
            <w:tcW w:w="8418" w:type="dxa"/>
            <w:gridSpan w:val="3"/>
            <w:hideMark/>
          </w:tcPr>
          <w:p w:rsidR="0063681D" w:rsidRPr="0063681D" w:rsidRDefault="0063681D" w:rsidP="0063681D">
            <w:pPr>
              <w:widowControl/>
              <w:spacing w:before="225" w:line="450" w:lineRule="atLeast"/>
              <w:jc w:val="left"/>
              <w:rPr>
                <w:rFonts w:ascii="微软雅黑" w:eastAsia="微软雅黑" w:hAnsi="微软雅黑" w:cs="宋体" w:hint="eastAsia"/>
                <w:color w:val="8A8989"/>
                <w:kern w:val="0"/>
                <w:sz w:val="20"/>
                <w:szCs w:val="20"/>
              </w:rPr>
            </w:pPr>
            <w:r w:rsidRPr="0063681D">
              <w:rPr>
                <w:rFonts w:ascii="微软雅黑" w:eastAsia="微软雅黑" w:hAnsi="微软雅黑" w:cs="宋体" w:hint="eastAsia"/>
                <w:color w:val="8A8989"/>
                <w:kern w:val="0"/>
                <w:sz w:val="20"/>
                <w:szCs w:val="20"/>
              </w:rPr>
              <w:t>关于做好2018年泰山学者攀登计划和青年专家计划申报工作的通知</w:t>
            </w:r>
          </w:p>
        </w:tc>
      </w:tr>
    </w:tbl>
    <w:p w:rsidR="0063681D" w:rsidRPr="0063681D" w:rsidRDefault="0063681D" w:rsidP="0063681D">
      <w:pPr>
        <w:widowControl/>
        <w:shd w:val="clear" w:color="auto" w:fill="FFFFFF"/>
        <w:jc w:val="center"/>
        <w:rPr>
          <w:rFonts w:ascii="宋体" w:eastAsia="宋体" w:hAnsi="宋体" w:cs="宋体"/>
          <w:b/>
          <w:bCs/>
          <w:kern w:val="0"/>
          <w:sz w:val="44"/>
          <w:szCs w:val="44"/>
        </w:rPr>
      </w:pPr>
    </w:p>
    <w:p w:rsidR="0063681D" w:rsidRPr="0063681D" w:rsidRDefault="0063681D" w:rsidP="0063681D">
      <w:pPr>
        <w:widowControl/>
        <w:shd w:val="clear" w:color="auto" w:fill="FFFFFF"/>
        <w:jc w:val="center"/>
        <w:rPr>
          <w:rFonts w:ascii="宋体" w:eastAsia="宋体" w:hAnsi="宋体" w:cs="宋体"/>
          <w:kern w:val="0"/>
          <w:sz w:val="24"/>
          <w:szCs w:val="24"/>
        </w:rPr>
      </w:pPr>
      <w:r w:rsidRPr="0063681D">
        <w:rPr>
          <w:rFonts w:ascii="宋体" w:eastAsia="宋体" w:hAnsi="宋体" w:cs="宋体" w:hint="eastAsia"/>
          <w:b/>
          <w:bCs/>
          <w:kern w:val="0"/>
          <w:sz w:val="44"/>
          <w:szCs w:val="44"/>
        </w:rPr>
        <w:t>关于做好2018年泰山学者攀登计划</w:t>
      </w:r>
    </w:p>
    <w:p w:rsidR="0063681D" w:rsidRPr="0063681D" w:rsidRDefault="0063681D" w:rsidP="0063681D">
      <w:pPr>
        <w:widowControl/>
        <w:shd w:val="clear" w:color="auto" w:fill="FFFFFF"/>
        <w:jc w:val="center"/>
        <w:rPr>
          <w:rFonts w:ascii="宋体" w:eastAsia="宋体" w:hAnsi="宋体" w:cs="宋体" w:hint="eastAsia"/>
          <w:kern w:val="0"/>
          <w:sz w:val="24"/>
          <w:szCs w:val="24"/>
        </w:rPr>
      </w:pPr>
      <w:r w:rsidRPr="0063681D">
        <w:rPr>
          <w:rFonts w:ascii="宋体" w:eastAsia="宋体" w:hAnsi="宋体" w:cs="宋体" w:hint="eastAsia"/>
          <w:b/>
          <w:bCs/>
          <w:kern w:val="0"/>
          <w:sz w:val="44"/>
          <w:szCs w:val="44"/>
        </w:rPr>
        <w:t>和青年专家计划申报工作的通知</w:t>
      </w:r>
    </w:p>
    <w:p w:rsidR="0063681D" w:rsidRPr="0063681D" w:rsidRDefault="0063681D" w:rsidP="0063681D">
      <w:pPr>
        <w:widowControl/>
        <w:shd w:val="clear" w:color="auto" w:fill="FFFFFF"/>
        <w:jc w:val="center"/>
        <w:rPr>
          <w:rFonts w:ascii="宋体" w:eastAsia="宋体" w:hAnsi="宋体" w:cs="宋体" w:hint="eastAsia"/>
          <w:kern w:val="0"/>
          <w:sz w:val="24"/>
          <w:szCs w:val="24"/>
        </w:rPr>
      </w:pPr>
      <w:r w:rsidRPr="0063681D">
        <w:rPr>
          <w:rFonts w:ascii="宋体" w:eastAsia="宋体" w:hAnsi="宋体" w:cs="宋体" w:hint="eastAsia"/>
          <w:b/>
          <w:bCs/>
          <w:kern w:val="0"/>
          <w:sz w:val="44"/>
          <w:szCs w:val="44"/>
        </w:rPr>
        <w:t> </w:t>
      </w:r>
      <w:bookmarkStart w:id="0" w:name="_GoBack"/>
      <w:bookmarkEnd w:id="0"/>
    </w:p>
    <w:p w:rsidR="0063681D" w:rsidRPr="0063681D" w:rsidRDefault="0063681D" w:rsidP="0063681D">
      <w:pPr>
        <w:widowControl/>
        <w:shd w:val="clear" w:color="auto" w:fill="FFFFFF"/>
        <w:tabs>
          <w:tab w:val="left" w:pos="3240"/>
        </w:tabs>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各市党委组织部和政府教育局、科技局、财政局、人力资源社会保障局、卫生计生委，省委各部委、省政府各部门、各人民团体人才工作机构，各高等院校党委，有关中央驻鲁单位党组（党委）：</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为深入学习贯彻习近平新时代中国特色社会主义思想，全面贯彻落实党的十九大精神，聚天下英才而用之，实行更加积极开放有效的人才政策，结合我省新旧动能转换重大工程对高层次人才引进培养的新要求，按照《关于进一步完善提升泰山学者工程的意见》（鲁办发〔2014〕36号）规定，现就做好2018年泰山学者攀登计划和青年专家计划申报工作通知如下：</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黑体" w:eastAsia="黑体" w:hAnsi="黑体" w:cs="宋体" w:hint="eastAsia"/>
          <w:b/>
          <w:bCs/>
          <w:kern w:val="0"/>
          <w:sz w:val="24"/>
          <w:szCs w:val="24"/>
        </w:rPr>
        <w:t>一、泰山学者攀登计划申报</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楷体" w:eastAsia="楷体" w:hAnsi="楷体" w:cs="宋体" w:hint="eastAsia"/>
          <w:kern w:val="0"/>
          <w:sz w:val="24"/>
          <w:szCs w:val="24"/>
        </w:rPr>
        <w:t>（一）申报范围及数量</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1、山东省行政区划内拥有国家级科技创新平台（指国家重点实验室、国家工程技术研究中心、国家重点建设学科（含一流学科）、博士学位授权一级学科点、国家临床重点专科等）的高等学校、科研院所和医疗机构，每个单位最多申报3人，不受理个人申报。拟全职引进的不受名额限制。</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2、国家“千人计划”、“万人计划”专家，符合泰山学者攀登计划申报条件的，不受单位申报名额限制，入选后经费支持按照省委组织部、省财政厅《关于调整省级重点人才工程资助标准和拨付渠道的通知》（鲁组发〔2015〕31号）规定执行。两院院士不再申报泰山学者攀登计划。</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3、期满评估等次为“优秀”并续聘，但尚在管理期内的泰山学者可以申报，入选后不重复享受省级人才资金支持；当年管理期满但尚未进行期满评估的泰山学者可申请验收合格后申报；已获得两个泰山学者攀登计划管理期支持的专家不得申报。</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楷体" w:eastAsia="楷体" w:hAnsi="楷体" w:cs="宋体" w:hint="eastAsia"/>
          <w:kern w:val="0"/>
          <w:sz w:val="24"/>
          <w:szCs w:val="24"/>
        </w:rPr>
        <w:t>（二）申报人选条件</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1、热爱祖国，学风正派，品行端正，具有中国国籍（含居住在香港、澳门特别行政区和台湾省以及侨居他国的中国籍专家）。</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lastRenderedPageBreak/>
        <w:t>2、属于自然科学或工程技术领域，年龄一般不超过55周岁（1962年7月1日以后出生），具有博士学位和正高级专业技术职务，全职在申报单位工作或引进后全职来申报单位工作。</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3、坚持在一线从事科研、攻关等工作，在科研方面取得国内外同行公认的重要成就，具有冲击世界科技前沿的能力。</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4、2013年以来，作为前两位完成人获得国家科学技术奖励或首位完成人获得省部级科学技术一等奖以上奖励。</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5、2013年以来，入选国家“千人计划”、“万人计划”、杰出青年科学基金项目、“长江学者”特聘教授、“百千万人才工程”等国家级高层次创新人才计划；或被授予全国杰出专业技术人才等国家级荣誉称号；或作为首席科学家、项目负责人主持国家重点研发计划（包括973计划、863计划、国家科技支撑计划）、国家重大科技专项、国家自然科学基金重点项目等国家级重点项目；或作为前两位作者、通讯作者在《自然》、《科学》或相当学术层次的刊物发表论文，并有较高的引用率。</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6、有两位以上同一学科领域的院士提名推荐。</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楷体" w:eastAsia="楷体" w:hAnsi="楷体" w:cs="宋体" w:hint="eastAsia"/>
          <w:kern w:val="0"/>
          <w:sz w:val="24"/>
          <w:szCs w:val="24"/>
        </w:rPr>
        <w:t>（三）申报程序</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1、申报工作依托省人才公共服务信息平台开展，网址：</w:t>
      </w:r>
      <w:hyperlink r:id="rId6" w:history="1">
        <w:r w:rsidRPr="0063681D">
          <w:rPr>
            <w:rFonts w:ascii="宋体" w:eastAsia="宋体" w:hAnsi="宋体" w:cs="宋体" w:hint="eastAsia"/>
            <w:color w:val="0000FF"/>
            <w:kern w:val="0"/>
            <w:sz w:val="24"/>
            <w:szCs w:val="24"/>
          </w:rPr>
          <w:t>http://www.rcsd.cn</w:t>
        </w:r>
      </w:hyperlink>
      <w:r w:rsidRPr="0063681D">
        <w:rPr>
          <w:rFonts w:ascii="宋体" w:eastAsia="宋体" w:hAnsi="宋体" w:cs="宋体" w:hint="eastAsia"/>
          <w:kern w:val="0"/>
          <w:sz w:val="24"/>
          <w:szCs w:val="24"/>
        </w:rPr>
        <w:t>。申报人选须在平台注册，填报高层次人才库信息并保存后，进入泰山学者攀登计划申报系统，向申报单位提交申报申请；团队核心成员须在平台注册后，进入泰山学者攀登计划申报系统，向申报单位提交申报申请；申报单位须在平台注册后，进入泰山学者攀登计划申报系统，审核申报人选和团队核心成员信息，提交泰山学者攀登计划申报书。具体泰山学者攀登计划申报操作指南可从省人才公共服务信息平台下载。</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2、省人力资源社会保障厅负责受理泰山学者攀登计划申报。中央驻鲁及省属单位直接报省人力资源社会保障厅。市属单位报市委组织部审核后，由市委组织部报省人力资源社会保障厅。</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黑体" w:eastAsia="黑体" w:hAnsi="黑体" w:cs="宋体" w:hint="eastAsia"/>
          <w:b/>
          <w:bCs/>
          <w:kern w:val="0"/>
          <w:sz w:val="24"/>
          <w:szCs w:val="24"/>
        </w:rPr>
        <w:t>二、泰山学者青年专家计划申报</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楷体" w:eastAsia="楷体" w:hAnsi="楷体" w:cs="宋体" w:hint="eastAsia"/>
          <w:kern w:val="0"/>
          <w:sz w:val="24"/>
          <w:szCs w:val="24"/>
        </w:rPr>
        <w:t>（一）申报范围及数量</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1、为落实《山东新旧动能转换综合试验区建设总体方案》和新旧动能转换重大工程实施规划、实施意见，优先支持新一代信息技术、高端装备、新能源新材料、现代海洋、医养健康和高端化工、现代高效农业、文化创意、精品旅游、现代金融服务等十强产业相关学科领域的人才申报。</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2、山东省行政区划内拥有省级以上创新平台（指省级重点实验室、省级工程（技术）研究中心、省级重点建设学科（含一流学科）、省级人文社科基地、博士学位授权点、省级临床重点专科等）的高等学校、科研院所和医疗机构，每个单位最多申报6人，其中2015年以来全职引进的人才不得低于1/2；只申报1人的，可以是本单位培养的人才；拟全职引进人才可不受名额限制；不受理个人申报。</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3、社会科学领域单独申报，仅受理儒学文化、沂蒙精神研究普及和马克思主义理论等学科领域申报。每个单位最多申报3人，其中2015年以来全职引进的人才不得低于1/3；只申报1人的，可以是本单位培养的人才；拟全职引进人才可不受名额限制；不受理个人申报。</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4、国家“千人计划”、“万人计划”专家，符合泰山学者青年专家申报条件的，不受单位申报名额限制，入选后经费支持按照省委组织部、省财政厅《关于调整省级重点人才工程资助标准和拨付渠道的通知》规定执行。</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5、担任省管职务的人选（中央驻鲁科研院所的协管干部除外）如需申报，必须由所任职单位党委征得其上级干部主管部门同意，如被选聘为泰山学者青年专家，本人须辞去其担任的省管职务。在申报时须提交上级干部主管部门同意函和本人承诺函。</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楷体" w:eastAsia="楷体" w:hAnsi="楷体" w:cs="宋体" w:hint="eastAsia"/>
          <w:kern w:val="0"/>
          <w:sz w:val="24"/>
          <w:szCs w:val="24"/>
        </w:rPr>
        <w:lastRenderedPageBreak/>
        <w:t>（二）申报人选条件</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1、具有良好的学术道德和科学求实、团结协作精神。</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2、年龄不超过40周岁（1977年7月1日以后出生），在海内外知名高校、科研机构取得博士学位，一般应具有海外科研工作经历。</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3、全职在申报单位工作或引进后全职来申报单位工作。</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4、为所从事科研领域同龄人中的拔尖人才，有较强的科学研究和创新潜能，申报时首位承担国家自然科学基金等国家级科研项目或省部级重点科研项目；或参与国家重点研发计划（包括973计划、863计划、国家科技支撑计划）、国家重大科技专项等国家级重点项目；或是院士、“一事一议”引进顶尖人才、泰山学者等领衔的创新团队成员。</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不符合上述第4条规定的条件，但符合下列条件之一者，可以破格申报：</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在全球TOP200高校（参照国际公认的三大世界大学排名体系2015年度至2017年度评审结果）或全球自然指数排名在前100位的高校与科研院所（参照2015年度至2017年度排名）有正式教学或科研职位的青年学者；全球TOP200高校应届博士毕业生；在全球TOP200高校或前100位的高校与科研院所从事博士后研究1年以上的青年学者；获得中国博士后科学基金特别资助的青年学者；博士在读期间取得突出研究成果【如，以第一作者或通讯作者发表SCI一区（以中科院SCI分区为准）具有重要创新发现或引用率较高的论文等】的应届毕业生；在教学、临床一线取得突出成果（如，国家级教学成果奖、省部级教学成果一等奖获得者，获省部级以上教学名师、名医称号等）的急需紧缺人才。</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楷体" w:eastAsia="楷体" w:hAnsi="楷体" w:cs="宋体" w:hint="eastAsia"/>
          <w:kern w:val="0"/>
          <w:sz w:val="24"/>
          <w:szCs w:val="24"/>
        </w:rPr>
        <w:t>（三）申报程序</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1、申报工作依托省人才公共服务信息平台开展，网址：</w:t>
      </w:r>
      <w:hyperlink r:id="rId7" w:history="1">
        <w:r w:rsidRPr="0063681D">
          <w:rPr>
            <w:rFonts w:ascii="宋体" w:eastAsia="宋体" w:hAnsi="宋体" w:cs="宋体" w:hint="eastAsia"/>
            <w:color w:val="0000FF"/>
            <w:kern w:val="0"/>
            <w:sz w:val="24"/>
            <w:szCs w:val="24"/>
          </w:rPr>
          <w:t>http://www.rcsd.cn</w:t>
        </w:r>
      </w:hyperlink>
      <w:r w:rsidRPr="0063681D">
        <w:rPr>
          <w:rFonts w:ascii="宋体" w:eastAsia="宋体" w:hAnsi="宋体" w:cs="宋体" w:hint="eastAsia"/>
          <w:kern w:val="0"/>
          <w:sz w:val="24"/>
          <w:szCs w:val="24"/>
        </w:rPr>
        <w:t>。申报人选须在平台注册，填报高层次人才库信息并保存后，进入泰山学者青年专家计划申报系统，向申报单位提交申报申请；申报单位须在平台注册后，进入泰山学者青年专家计划申报系统，审核申报人选信息，提交泰山学者青年专家计划申报书。具体泰山学者青年专家计划申报操作指南可从省人才公共服务信息平台下载。</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2、省教育厅负责受理高等学校和社会科学领域泰山学者青年专家计划申报，省科技厅负责受理科研院所领域泰山学者青年专家计划申报，省卫生计生委负责受理医疗卫生机构领域泰山学者青年专家计划申报。中央驻鲁及省属单位直接报省主管部门。市属单位报市委组织部审核后，由市委组织部按归属领域分别报省主管部门。</w:t>
      </w:r>
    </w:p>
    <w:p w:rsidR="0063681D" w:rsidRPr="0063681D" w:rsidRDefault="0063681D" w:rsidP="0063681D">
      <w:pPr>
        <w:widowControl/>
        <w:shd w:val="clear" w:color="auto" w:fill="FFFFFF"/>
        <w:ind w:firstLine="645"/>
        <w:jc w:val="left"/>
        <w:rPr>
          <w:rFonts w:ascii="宋体" w:eastAsia="宋体" w:hAnsi="宋体" w:cs="宋体" w:hint="eastAsia"/>
          <w:kern w:val="0"/>
          <w:sz w:val="24"/>
          <w:szCs w:val="24"/>
        </w:rPr>
      </w:pPr>
      <w:r w:rsidRPr="0063681D">
        <w:rPr>
          <w:rFonts w:ascii="黑体" w:eastAsia="黑体" w:hAnsi="黑体" w:cs="宋体" w:hint="eastAsia"/>
          <w:b/>
          <w:bCs/>
          <w:kern w:val="0"/>
          <w:sz w:val="24"/>
          <w:szCs w:val="24"/>
        </w:rPr>
        <w:t>三、其他事项</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1、申报单位要仔细审核、严格按照申报数量推荐，认真把握对引进人才的比例要求，不得为了达到引进比例，推荐明显不符合申报条件的引进人才申报，一经发现，将以资格审查通过后的数量重新计算比例，削减该单位申报名额，并予以通报。</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2、对于拟全职引进人选，发文公布后3个月内，须全职进入申报单位工作，否则，取消入选资格，将人选及申报单位列入黑名单，加倍削减申报单位下年度申报名额，并予以通报。</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3、申报单位要确保申报信息填写完整，附件及证明材料齐全，真实有效。对于提供虚假材料的申报单位和人选，一经查实，取消该单位和人选申报资格，列入黑名单，并予以通报。</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4、申报单位要与申报人选审慎研究拟定工作计划书，工作计划书所列目标任务提交后，不得随意更改，要与后续答辩评审、签订合同时所提目标任务保持一致，申报书提交后，人选不得擅自更改聘期计划目标，否则取消申报人选资格。</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5、各申报单位、各市党委组织部须于4月27日（周五）下午4时前，通过省人才公共服务信息平台向省主管部门提交申报，逾期系统将自动关闭，不再受理申报。省主管部门反馈审核意见后，申报单位应于5个工作日内（反馈当日不计算在内）重新提交审核，逾期未</w:t>
      </w:r>
      <w:r w:rsidRPr="0063681D">
        <w:rPr>
          <w:rFonts w:ascii="宋体" w:eastAsia="宋体" w:hAnsi="宋体" w:cs="宋体" w:hint="eastAsia"/>
          <w:kern w:val="0"/>
          <w:sz w:val="24"/>
          <w:szCs w:val="24"/>
        </w:rPr>
        <w:lastRenderedPageBreak/>
        <w:t>提交的，视为放弃本次申报；提交材料不符合反馈意见要求的，视为资格审查不通过，省主管部门将不再反馈意见。</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6、申报过程中如有政策性问题，请及时与有关省主管部门联系。联系电话：省委组织部人才工作处：0531—51775087；省教育厅人事处：0531—81676752；省科技厅科技人才工作处：0531—66777153；省人力资源社会保障厅人才开发处：0531—86198051；省卫生计生委人事处：0531—67876487。</w:t>
      </w:r>
    </w:p>
    <w:p w:rsidR="0063681D" w:rsidRPr="0063681D" w:rsidRDefault="0063681D" w:rsidP="0063681D">
      <w:pPr>
        <w:widowControl/>
        <w:shd w:val="clear" w:color="auto" w:fill="FFFFFF"/>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 xml:space="preserve">　　申报过程中如有技术性问题，可联系服务电话：0531—55575449、55575450。</w:t>
      </w:r>
    </w:p>
    <w:p w:rsidR="0063681D" w:rsidRPr="0063681D" w:rsidRDefault="0063681D" w:rsidP="0063681D">
      <w:pPr>
        <w:widowControl/>
        <w:shd w:val="clear" w:color="auto" w:fill="FFFFFF"/>
        <w:jc w:val="left"/>
        <w:rPr>
          <w:rFonts w:ascii="宋体" w:eastAsia="宋体" w:hAnsi="宋体" w:cs="宋体" w:hint="eastAsia"/>
          <w:kern w:val="0"/>
          <w:sz w:val="24"/>
          <w:szCs w:val="24"/>
        </w:rPr>
      </w:pPr>
      <w:r w:rsidRPr="0063681D">
        <w:rPr>
          <w:rFonts w:ascii="宋体" w:eastAsia="宋体" w:hAnsi="宋体" w:cs="宋体" w:hint="eastAsia"/>
          <w:kern w:val="0"/>
          <w:sz w:val="24"/>
          <w:szCs w:val="24"/>
        </w:rPr>
        <w:t> </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r w:rsidRPr="0063681D">
        <w:rPr>
          <w:rFonts w:ascii="宋体" w:eastAsia="宋体" w:hAnsi="宋体" w:cs="宋体" w:hint="eastAsia"/>
          <w:b/>
          <w:bCs/>
          <w:kern w:val="0"/>
          <w:sz w:val="24"/>
          <w:szCs w:val="24"/>
        </w:rPr>
        <w:t>附件：</w:t>
      </w:r>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hyperlink r:id="rId8" w:history="1">
        <w:r w:rsidRPr="0063681D">
          <w:rPr>
            <w:rFonts w:ascii="宋体" w:eastAsia="宋体" w:hAnsi="宋体" w:cs="宋体" w:hint="eastAsia"/>
            <w:color w:val="0000FF"/>
            <w:kern w:val="0"/>
            <w:sz w:val="24"/>
            <w:szCs w:val="24"/>
          </w:rPr>
          <w:t>1、2018年泰山学者攀登计划申报书（文本格式）</w:t>
        </w:r>
      </w:hyperlink>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hyperlink r:id="rId9" w:history="1">
        <w:r w:rsidRPr="0063681D">
          <w:rPr>
            <w:rFonts w:ascii="宋体" w:eastAsia="宋体" w:hAnsi="宋体" w:cs="宋体" w:hint="eastAsia"/>
            <w:color w:val="0000FF"/>
            <w:kern w:val="0"/>
            <w:sz w:val="24"/>
            <w:szCs w:val="24"/>
          </w:rPr>
          <w:t>2、2018年泰山学者青年专家计划申报书（文本格式）</w:t>
        </w:r>
      </w:hyperlink>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hyperlink r:id="rId10" w:history="1">
        <w:r w:rsidRPr="0063681D">
          <w:rPr>
            <w:rFonts w:ascii="宋体" w:eastAsia="宋体" w:hAnsi="宋体" w:cs="宋体" w:hint="eastAsia"/>
            <w:color w:val="0000FF"/>
            <w:kern w:val="0"/>
            <w:sz w:val="24"/>
            <w:szCs w:val="24"/>
          </w:rPr>
          <w:t>3、泰山学者攀登计划工作计划书（模板）</w:t>
        </w:r>
      </w:hyperlink>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hyperlink r:id="rId11" w:history="1">
        <w:r w:rsidRPr="0063681D">
          <w:rPr>
            <w:rFonts w:ascii="宋体" w:eastAsia="宋体" w:hAnsi="宋体" w:cs="宋体" w:hint="eastAsia"/>
            <w:color w:val="0000FF"/>
            <w:kern w:val="0"/>
            <w:sz w:val="24"/>
            <w:szCs w:val="24"/>
          </w:rPr>
          <w:t>4、泰山学者青年专家计划工作计划书（模板）</w:t>
        </w:r>
      </w:hyperlink>
    </w:p>
    <w:p w:rsidR="0063681D" w:rsidRPr="0063681D" w:rsidRDefault="0063681D" w:rsidP="0063681D">
      <w:pPr>
        <w:widowControl/>
        <w:shd w:val="clear" w:color="auto" w:fill="FFFFFF"/>
        <w:ind w:firstLine="480"/>
        <w:jc w:val="left"/>
        <w:rPr>
          <w:rFonts w:ascii="宋体" w:eastAsia="宋体" w:hAnsi="宋体" w:cs="宋体" w:hint="eastAsia"/>
          <w:kern w:val="0"/>
          <w:sz w:val="24"/>
          <w:szCs w:val="24"/>
        </w:rPr>
      </w:pPr>
      <w:hyperlink r:id="rId12" w:history="1">
        <w:r w:rsidRPr="0063681D">
          <w:rPr>
            <w:rFonts w:ascii="宋体" w:eastAsia="宋体" w:hAnsi="宋体" w:cs="宋体" w:hint="eastAsia"/>
            <w:color w:val="0000FF"/>
            <w:kern w:val="0"/>
            <w:sz w:val="24"/>
            <w:szCs w:val="24"/>
          </w:rPr>
          <w:t>5、申报承诺书（模板）</w:t>
        </w:r>
      </w:hyperlink>
    </w:p>
    <w:p w:rsidR="0063681D" w:rsidRPr="0063681D" w:rsidRDefault="0063681D" w:rsidP="0063681D">
      <w:pPr>
        <w:widowControl/>
        <w:shd w:val="clear" w:color="auto" w:fill="FFFFFF"/>
        <w:snapToGrid w:val="0"/>
        <w:jc w:val="left"/>
        <w:rPr>
          <w:rFonts w:ascii="宋体" w:eastAsia="宋体" w:hAnsi="宋体" w:cs="宋体" w:hint="eastAsia"/>
          <w:kern w:val="0"/>
          <w:sz w:val="24"/>
          <w:szCs w:val="24"/>
        </w:rPr>
      </w:pPr>
      <w:r w:rsidRPr="0063681D">
        <w:rPr>
          <w:rFonts w:ascii="宋体" w:eastAsia="宋体" w:hAnsi="宋体" w:cs="宋体" w:hint="eastAsia"/>
          <w:kern w:val="0"/>
          <w:sz w:val="32"/>
          <w:szCs w:val="32"/>
        </w:rPr>
        <w:t> </w:t>
      </w:r>
    </w:p>
    <w:p w:rsidR="0063681D" w:rsidRPr="0063681D" w:rsidRDefault="0063681D" w:rsidP="0063681D">
      <w:pPr>
        <w:widowControl/>
        <w:shd w:val="clear" w:color="auto" w:fill="FFFFFF"/>
        <w:jc w:val="right"/>
        <w:rPr>
          <w:rFonts w:ascii="宋体" w:eastAsia="宋体" w:hAnsi="宋体" w:cs="宋体" w:hint="eastAsia"/>
          <w:kern w:val="0"/>
          <w:sz w:val="24"/>
          <w:szCs w:val="24"/>
        </w:rPr>
      </w:pPr>
      <w:r w:rsidRPr="0063681D">
        <w:rPr>
          <w:rFonts w:ascii="宋体" w:eastAsia="宋体" w:hAnsi="宋体" w:cs="宋体" w:hint="eastAsia"/>
          <w:color w:val="000000"/>
          <w:kern w:val="0"/>
          <w:sz w:val="24"/>
          <w:szCs w:val="24"/>
        </w:rPr>
        <w:t>中共山东省委组织部</w:t>
      </w:r>
    </w:p>
    <w:p w:rsidR="0063681D" w:rsidRPr="0063681D" w:rsidRDefault="0063681D" w:rsidP="0063681D">
      <w:pPr>
        <w:widowControl/>
        <w:shd w:val="clear" w:color="auto" w:fill="FFFFFF"/>
        <w:jc w:val="right"/>
        <w:rPr>
          <w:rFonts w:ascii="宋体" w:eastAsia="宋体" w:hAnsi="宋体" w:cs="宋体" w:hint="eastAsia"/>
          <w:kern w:val="0"/>
          <w:sz w:val="24"/>
          <w:szCs w:val="24"/>
        </w:rPr>
      </w:pPr>
      <w:r w:rsidRPr="0063681D">
        <w:rPr>
          <w:rFonts w:ascii="宋体" w:eastAsia="宋体" w:hAnsi="宋体" w:cs="宋体" w:hint="eastAsia"/>
          <w:color w:val="000000"/>
          <w:kern w:val="0"/>
          <w:sz w:val="24"/>
          <w:szCs w:val="24"/>
        </w:rPr>
        <w:t>山东省教育厅</w:t>
      </w:r>
    </w:p>
    <w:p w:rsidR="0063681D" w:rsidRPr="0063681D" w:rsidRDefault="0063681D" w:rsidP="0063681D">
      <w:pPr>
        <w:widowControl/>
        <w:shd w:val="clear" w:color="auto" w:fill="FFFFFF"/>
        <w:jc w:val="right"/>
        <w:rPr>
          <w:rFonts w:ascii="宋体" w:eastAsia="宋体" w:hAnsi="宋体" w:cs="宋体" w:hint="eastAsia"/>
          <w:kern w:val="0"/>
          <w:sz w:val="24"/>
          <w:szCs w:val="24"/>
        </w:rPr>
      </w:pPr>
      <w:r w:rsidRPr="0063681D">
        <w:rPr>
          <w:rFonts w:ascii="宋体" w:eastAsia="宋体" w:hAnsi="宋体" w:cs="宋体" w:hint="eastAsia"/>
          <w:color w:val="000000"/>
          <w:kern w:val="0"/>
          <w:sz w:val="24"/>
          <w:szCs w:val="24"/>
        </w:rPr>
        <w:t>山东省科学技术厅</w:t>
      </w:r>
    </w:p>
    <w:p w:rsidR="0063681D" w:rsidRPr="0063681D" w:rsidRDefault="0063681D" w:rsidP="0063681D">
      <w:pPr>
        <w:widowControl/>
        <w:shd w:val="clear" w:color="auto" w:fill="FFFFFF"/>
        <w:jc w:val="right"/>
        <w:rPr>
          <w:rFonts w:ascii="宋体" w:eastAsia="宋体" w:hAnsi="宋体" w:cs="宋体" w:hint="eastAsia"/>
          <w:kern w:val="0"/>
          <w:sz w:val="24"/>
          <w:szCs w:val="24"/>
        </w:rPr>
      </w:pPr>
      <w:r w:rsidRPr="0063681D">
        <w:rPr>
          <w:rFonts w:ascii="宋体" w:eastAsia="宋体" w:hAnsi="宋体" w:cs="宋体" w:hint="eastAsia"/>
          <w:color w:val="000000"/>
          <w:kern w:val="0"/>
          <w:sz w:val="24"/>
          <w:szCs w:val="24"/>
        </w:rPr>
        <w:t>山东省财政厅</w:t>
      </w:r>
    </w:p>
    <w:p w:rsidR="0063681D" w:rsidRPr="0063681D" w:rsidRDefault="0063681D" w:rsidP="0063681D">
      <w:pPr>
        <w:widowControl/>
        <w:shd w:val="clear" w:color="auto" w:fill="FFFFFF"/>
        <w:jc w:val="right"/>
        <w:rPr>
          <w:rFonts w:ascii="宋体" w:eastAsia="宋体" w:hAnsi="宋体" w:cs="宋体" w:hint="eastAsia"/>
          <w:kern w:val="0"/>
          <w:sz w:val="24"/>
          <w:szCs w:val="24"/>
        </w:rPr>
      </w:pPr>
      <w:r w:rsidRPr="0063681D">
        <w:rPr>
          <w:rFonts w:ascii="宋体" w:eastAsia="宋体" w:hAnsi="宋体" w:cs="宋体" w:hint="eastAsia"/>
          <w:color w:val="000000"/>
          <w:kern w:val="0"/>
          <w:sz w:val="24"/>
          <w:szCs w:val="24"/>
        </w:rPr>
        <w:t>山东省人力资源和社会保障厅</w:t>
      </w:r>
    </w:p>
    <w:p w:rsidR="0063681D" w:rsidRPr="0063681D" w:rsidRDefault="0063681D" w:rsidP="0063681D">
      <w:pPr>
        <w:widowControl/>
        <w:shd w:val="clear" w:color="auto" w:fill="FFFFFF"/>
        <w:jc w:val="right"/>
        <w:rPr>
          <w:rFonts w:ascii="宋体" w:eastAsia="宋体" w:hAnsi="宋体" w:cs="宋体" w:hint="eastAsia"/>
          <w:kern w:val="0"/>
          <w:sz w:val="24"/>
          <w:szCs w:val="24"/>
        </w:rPr>
      </w:pPr>
      <w:r w:rsidRPr="0063681D">
        <w:rPr>
          <w:rFonts w:ascii="宋体" w:eastAsia="宋体" w:hAnsi="宋体" w:cs="宋体" w:hint="eastAsia"/>
          <w:color w:val="000000"/>
          <w:kern w:val="0"/>
          <w:sz w:val="24"/>
          <w:szCs w:val="24"/>
        </w:rPr>
        <w:t>山东省卫生和计划生育委员会</w:t>
      </w:r>
    </w:p>
    <w:p w:rsidR="0063681D" w:rsidRPr="0063681D" w:rsidRDefault="0063681D" w:rsidP="0063681D">
      <w:pPr>
        <w:widowControl/>
        <w:shd w:val="clear" w:color="auto" w:fill="FFFFFF"/>
        <w:jc w:val="right"/>
        <w:rPr>
          <w:rFonts w:ascii="宋体" w:eastAsia="宋体" w:hAnsi="宋体" w:cs="宋体" w:hint="eastAsia"/>
          <w:kern w:val="0"/>
          <w:sz w:val="24"/>
          <w:szCs w:val="24"/>
        </w:rPr>
      </w:pPr>
      <w:r w:rsidRPr="0063681D">
        <w:rPr>
          <w:rFonts w:ascii="宋体" w:eastAsia="宋体" w:hAnsi="宋体" w:cs="宋体" w:hint="eastAsia"/>
          <w:color w:val="000000"/>
          <w:kern w:val="0"/>
          <w:sz w:val="24"/>
          <w:szCs w:val="24"/>
        </w:rPr>
        <w:t>  2018年3月1日</w:t>
      </w:r>
    </w:p>
    <w:p w:rsidR="002A1686" w:rsidRDefault="002A1686" w:rsidP="0063681D"/>
    <w:sectPr w:rsidR="002A1686" w:rsidSect="0063681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421" w:rsidRDefault="000E2421" w:rsidP="0063681D">
      <w:r>
        <w:separator/>
      </w:r>
    </w:p>
  </w:endnote>
  <w:endnote w:type="continuationSeparator" w:id="0">
    <w:p w:rsidR="000E2421" w:rsidRDefault="000E2421" w:rsidP="0063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421" w:rsidRDefault="000E2421" w:rsidP="0063681D">
      <w:r>
        <w:separator/>
      </w:r>
    </w:p>
  </w:footnote>
  <w:footnote w:type="continuationSeparator" w:id="0">
    <w:p w:rsidR="000E2421" w:rsidRDefault="000E2421" w:rsidP="00636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30"/>
    <w:rsid w:val="000E2421"/>
    <w:rsid w:val="002A1686"/>
    <w:rsid w:val="00363630"/>
    <w:rsid w:val="0063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30303-FF0C-4AF1-B647-482F160D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8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81D"/>
    <w:rPr>
      <w:sz w:val="18"/>
      <w:szCs w:val="18"/>
    </w:rPr>
  </w:style>
  <w:style w:type="paragraph" w:styleId="a4">
    <w:name w:val="footer"/>
    <w:basedOn w:val="a"/>
    <w:link w:val="Char0"/>
    <w:uiPriority w:val="99"/>
    <w:unhideWhenUsed/>
    <w:rsid w:val="0063681D"/>
    <w:pPr>
      <w:tabs>
        <w:tab w:val="center" w:pos="4153"/>
        <w:tab w:val="right" w:pos="8306"/>
      </w:tabs>
      <w:snapToGrid w:val="0"/>
      <w:jc w:val="left"/>
    </w:pPr>
    <w:rPr>
      <w:sz w:val="18"/>
      <w:szCs w:val="18"/>
    </w:rPr>
  </w:style>
  <w:style w:type="character" w:customStyle="1" w:styleId="Char0">
    <w:name w:val="页脚 Char"/>
    <w:basedOn w:val="a0"/>
    <w:link w:val="a4"/>
    <w:uiPriority w:val="99"/>
    <w:rsid w:val="0063681D"/>
    <w:rPr>
      <w:sz w:val="18"/>
      <w:szCs w:val="18"/>
    </w:rPr>
  </w:style>
  <w:style w:type="character" w:styleId="a5">
    <w:name w:val="Strong"/>
    <w:basedOn w:val="a0"/>
    <w:uiPriority w:val="22"/>
    <w:qFormat/>
    <w:rsid w:val="0063681D"/>
    <w:rPr>
      <w:b/>
      <w:bCs/>
    </w:rPr>
  </w:style>
  <w:style w:type="table" w:styleId="a6">
    <w:name w:val="Table Grid"/>
    <w:basedOn w:val="a1"/>
    <w:uiPriority w:val="39"/>
    <w:rsid w:val="00636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459739">
      <w:bodyDiv w:val="1"/>
      <w:marLeft w:val="0"/>
      <w:marRight w:val="0"/>
      <w:marTop w:val="0"/>
      <w:marBottom w:val="0"/>
      <w:divBdr>
        <w:top w:val="none" w:sz="0" w:space="0" w:color="auto"/>
        <w:left w:val="none" w:sz="0" w:space="0" w:color="auto"/>
        <w:bottom w:val="none" w:sz="0" w:space="0" w:color="auto"/>
        <w:right w:val="none" w:sz="0" w:space="0" w:color="auto"/>
      </w:divBdr>
      <w:divsChild>
        <w:div w:id="784277416">
          <w:marLeft w:val="0"/>
          <w:marRight w:val="0"/>
          <w:marTop w:val="0"/>
          <w:marBottom w:val="0"/>
          <w:divBdr>
            <w:top w:val="none" w:sz="0" w:space="0" w:color="auto"/>
            <w:left w:val="none" w:sz="0" w:space="0" w:color="auto"/>
            <w:bottom w:val="none" w:sz="0" w:space="0" w:color="auto"/>
            <w:right w:val="none" w:sz="0" w:space="0" w:color="auto"/>
          </w:divBdr>
          <w:divsChild>
            <w:div w:id="1954241927">
              <w:marLeft w:val="0"/>
              <w:marRight w:val="0"/>
              <w:marTop w:val="0"/>
              <w:marBottom w:val="0"/>
              <w:divBdr>
                <w:top w:val="none" w:sz="0" w:space="0" w:color="auto"/>
                <w:left w:val="none" w:sz="0" w:space="0" w:color="auto"/>
                <w:bottom w:val="none" w:sz="0" w:space="0" w:color="auto"/>
                <w:right w:val="none" w:sz="0" w:space="0" w:color="auto"/>
              </w:divBdr>
              <w:divsChild>
                <w:div w:id="300691939">
                  <w:marLeft w:val="0"/>
                  <w:marRight w:val="0"/>
                  <w:marTop w:val="120"/>
                  <w:marBottom w:val="120"/>
                  <w:divBdr>
                    <w:top w:val="single" w:sz="6" w:space="0" w:color="DEDEDE"/>
                    <w:left w:val="single" w:sz="6" w:space="0" w:color="DEDEDE"/>
                    <w:bottom w:val="single" w:sz="6" w:space="0" w:color="DEDEDE"/>
                    <w:right w:val="single" w:sz="6" w:space="0" w:color="DEDEDE"/>
                  </w:divBdr>
                  <w:divsChild>
                    <w:div w:id="1982995782">
                      <w:marLeft w:val="0"/>
                      <w:marRight w:val="0"/>
                      <w:marTop w:val="225"/>
                      <w:marBottom w:val="120"/>
                      <w:divBdr>
                        <w:top w:val="none" w:sz="0" w:space="0" w:color="auto"/>
                        <w:left w:val="none" w:sz="0" w:space="0" w:color="auto"/>
                        <w:bottom w:val="dotted" w:sz="6" w:space="11" w:color="DDDDDD"/>
                        <w:right w:val="none" w:sz="0" w:space="0" w:color="auto"/>
                      </w:divBdr>
                      <w:divsChild>
                        <w:div w:id="971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562517">
      <w:bodyDiv w:val="1"/>
      <w:marLeft w:val="0"/>
      <w:marRight w:val="0"/>
      <w:marTop w:val="0"/>
      <w:marBottom w:val="0"/>
      <w:divBdr>
        <w:top w:val="none" w:sz="0" w:space="0" w:color="auto"/>
        <w:left w:val="none" w:sz="0" w:space="0" w:color="auto"/>
        <w:bottom w:val="none" w:sz="0" w:space="0" w:color="auto"/>
        <w:right w:val="none" w:sz="0" w:space="0" w:color="auto"/>
      </w:divBdr>
      <w:divsChild>
        <w:div w:id="331225126">
          <w:marLeft w:val="0"/>
          <w:marRight w:val="0"/>
          <w:marTop w:val="0"/>
          <w:marBottom w:val="0"/>
          <w:divBdr>
            <w:top w:val="none" w:sz="0" w:space="0" w:color="auto"/>
            <w:left w:val="none" w:sz="0" w:space="0" w:color="auto"/>
            <w:bottom w:val="none" w:sz="0" w:space="0" w:color="auto"/>
            <w:right w:val="none" w:sz="0" w:space="0" w:color="auto"/>
          </w:divBdr>
          <w:divsChild>
            <w:div w:id="1022702416">
              <w:marLeft w:val="0"/>
              <w:marRight w:val="0"/>
              <w:marTop w:val="0"/>
              <w:marBottom w:val="0"/>
              <w:divBdr>
                <w:top w:val="none" w:sz="0" w:space="0" w:color="auto"/>
                <w:left w:val="none" w:sz="0" w:space="0" w:color="auto"/>
                <w:bottom w:val="none" w:sz="0" w:space="0" w:color="auto"/>
                <w:right w:val="none" w:sz="0" w:space="0" w:color="auto"/>
              </w:divBdr>
              <w:divsChild>
                <w:div w:id="1272274425">
                  <w:marLeft w:val="0"/>
                  <w:marRight w:val="0"/>
                  <w:marTop w:val="120"/>
                  <w:marBottom w:val="120"/>
                  <w:divBdr>
                    <w:top w:val="single" w:sz="6" w:space="0" w:color="DEDEDE"/>
                    <w:left w:val="single" w:sz="6" w:space="0" w:color="DEDEDE"/>
                    <w:bottom w:val="single" w:sz="6" w:space="0" w:color="DEDEDE"/>
                    <w:right w:val="single" w:sz="6" w:space="0" w:color="DEDEDE"/>
                  </w:divBdr>
                  <w:divsChild>
                    <w:div w:id="1115977872">
                      <w:marLeft w:val="0"/>
                      <w:marRight w:val="0"/>
                      <w:marTop w:val="300"/>
                      <w:marBottom w:val="120"/>
                      <w:divBdr>
                        <w:top w:val="none" w:sz="0" w:space="0" w:color="auto"/>
                        <w:left w:val="none" w:sz="0" w:space="0" w:color="auto"/>
                        <w:bottom w:val="none" w:sz="0" w:space="0" w:color="auto"/>
                        <w:right w:val="none" w:sz="0" w:space="0" w:color="auto"/>
                      </w:divBdr>
                      <w:divsChild>
                        <w:div w:id="579145867">
                          <w:marLeft w:val="0"/>
                          <w:marRight w:val="0"/>
                          <w:marTop w:val="0"/>
                          <w:marBottom w:val="0"/>
                          <w:divBdr>
                            <w:top w:val="none" w:sz="0" w:space="0" w:color="auto"/>
                            <w:left w:val="none" w:sz="0" w:space="0" w:color="auto"/>
                            <w:bottom w:val="none" w:sz="0" w:space="0" w:color="auto"/>
                            <w:right w:val="none" w:sz="0" w:space="0" w:color="auto"/>
                          </w:divBdr>
                          <w:divsChild>
                            <w:div w:id="17727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d.cn/tzgg/201803/W020180309534619281563.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csd.cn" TargetMode="External"/><Relationship Id="rId12" Type="http://schemas.openxmlformats.org/officeDocument/2006/relationships/hyperlink" Target="http://www.rcsd.cn/tzgg/201803/W02018030953461928020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csd.cn" TargetMode="External"/><Relationship Id="rId11" Type="http://schemas.openxmlformats.org/officeDocument/2006/relationships/hyperlink" Target="http://www.rcsd.cn/tzgg/201803/W020180309534619283063.pdf" TargetMode="External"/><Relationship Id="rId5" Type="http://schemas.openxmlformats.org/officeDocument/2006/relationships/endnotes" Target="endnotes.xml"/><Relationship Id="rId10" Type="http://schemas.openxmlformats.org/officeDocument/2006/relationships/hyperlink" Target="http://www.rcsd.cn/tzgg/201803/W020180309534619281135.pdf" TargetMode="External"/><Relationship Id="rId4" Type="http://schemas.openxmlformats.org/officeDocument/2006/relationships/footnotes" Target="footnotes.xml"/><Relationship Id="rId9" Type="http://schemas.openxmlformats.org/officeDocument/2006/relationships/hyperlink" Target="http://www.rcsd.cn/tzgg/201803/W020180309534619281624.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马健平</dc:creator>
  <cp:keywords/>
  <dc:description/>
  <cp:lastModifiedBy>马健平</cp:lastModifiedBy>
  <cp:revision>2</cp:revision>
  <dcterms:created xsi:type="dcterms:W3CDTF">2018-03-12T00:36:00Z</dcterms:created>
  <dcterms:modified xsi:type="dcterms:W3CDTF">2018-03-12T00:39:00Z</dcterms:modified>
</cp:coreProperties>
</file>