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t>附件</w:t>
      </w:r>
      <w:r>
        <w:rPr>
          <w:rFonts w:ascii="宋体" w:hAnsi="宋体" w:cs="宋体"/>
          <w:b/>
          <w:bCs/>
          <w:kern w:val="36"/>
          <w:sz w:val="24"/>
        </w:rPr>
        <w:t>2</w:t>
      </w:r>
    </w:p>
    <w:p>
      <w:pPr>
        <w:spacing w:line="400" w:lineRule="exact"/>
        <w:rPr>
          <w:rFonts w:ascii="宋体" w:cs="宋体"/>
          <w:b/>
          <w:bCs/>
          <w:kern w:val="36"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山东省教育科学“十三五”规划</w:t>
      </w:r>
      <w:r>
        <w:rPr>
          <w:rFonts w:ascii="宋体" w:hAnsi="宋体" w:cs="宋体"/>
          <w:b/>
          <w:bCs/>
          <w:kern w:val="36"/>
          <w:sz w:val="32"/>
          <w:szCs w:val="32"/>
        </w:rPr>
        <w:t>2016</w:t>
      </w:r>
      <w:r>
        <w:rPr>
          <w:rFonts w:hint="eastAsia" w:ascii="宋体" w:hAnsi="宋体" w:cs="宋体"/>
          <w:b/>
          <w:bCs/>
          <w:kern w:val="36"/>
          <w:sz w:val="32"/>
          <w:szCs w:val="32"/>
        </w:rPr>
        <w:t>—2017年度</w:t>
      </w:r>
    </w:p>
    <w:p>
      <w:pPr>
        <w:spacing w:line="400" w:lineRule="exact"/>
        <w:jc w:val="center"/>
        <w:rPr>
          <w:rFonts w:asci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课题选题指南</w:t>
      </w:r>
    </w:p>
    <w:p>
      <w:pPr>
        <w:pStyle w:val="2"/>
        <w:spacing w:line="400" w:lineRule="exact"/>
        <w:ind w:left="420" w:leftChars="200"/>
        <w:rPr>
          <w:rFonts w:ascii="宋体" w:hAnsi="宋体" w:eastAsia="宋体" w:cs="宋体"/>
          <w:b/>
          <w:bCs w:val="0"/>
          <w:sz w:val="28"/>
          <w:szCs w:val="28"/>
        </w:rPr>
      </w:pPr>
    </w:p>
    <w:p>
      <w:pPr>
        <w:pStyle w:val="2"/>
        <w:spacing w:line="400" w:lineRule="exac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一、重大招标课题选题指南</w:t>
      </w:r>
      <w:bookmarkStart w:id="5" w:name="_GoBack"/>
      <w:bookmarkEnd w:id="5"/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（一）教育科学规划重大招标课题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</w:t>
      </w:r>
      <w:r>
        <w:rPr>
          <w:rFonts w:ascii="宋体" w:hAnsi="宋体" w:cs="宋体"/>
          <w:sz w:val="24"/>
        </w:rPr>
        <w:t>2030</w:t>
      </w:r>
      <w:r>
        <w:rPr>
          <w:rFonts w:hint="eastAsia" w:ascii="宋体" w:hAnsi="宋体" w:cs="宋体"/>
          <w:sz w:val="24"/>
        </w:rPr>
        <w:t>年教育现代化发展指标体系及监测研究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山东省学龄人口变动和学校布局调整预测研究（</w:t>
      </w:r>
      <w:r>
        <w:rPr>
          <w:rFonts w:ascii="宋体" w:hAnsi="宋体" w:cs="宋体"/>
          <w:sz w:val="24"/>
        </w:rPr>
        <w:t>2016—2025</w:t>
      </w:r>
      <w:r>
        <w:rPr>
          <w:rFonts w:hint="eastAsia" w:ascii="宋体" w:hAnsi="宋体" w:cs="宋体"/>
          <w:sz w:val="24"/>
        </w:rPr>
        <w:t>年）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区域义务教育质量监测研究</w:t>
      </w:r>
    </w:p>
    <w:p>
      <w:pPr>
        <w:spacing w:line="4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iCs/>
          <w:sz w:val="24"/>
        </w:rPr>
        <w:t>基于学生发展核心素养的课程体系建构研究</w:t>
      </w:r>
    </w:p>
    <w:p>
      <w:pPr>
        <w:spacing w:line="400" w:lineRule="exact"/>
        <w:ind w:firstLine="480" w:firstLineChars="200"/>
        <w:rPr>
          <w:rFonts w:ascii="宋体" w:cs="宋体"/>
          <w:bCs/>
          <w:iCs/>
          <w:sz w:val="24"/>
        </w:rPr>
      </w:pPr>
      <w:r>
        <w:rPr>
          <w:rFonts w:hint="eastAsia" w:ascii="宋体" w:hAnsi="宋体" w:cs="宋体"/>
          <w:bCs/>
          <w:iCs/>
          <w:sz w:val="24"/>
        </w:rPr>
        <w:t>山东省中小学教师专业素养整体提升的体制机制创新研究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山东省推进职业教育集团化办学的支持政策与保障机制研究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山东省高校本科教学质量提升研究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山东省家庭教育指导服务体系建设研究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bCs/>
          <w:iCs/>
          <w:snapToGrid w:val="0"/>
          <w:kern w:val="0"/>
          <w:sz w:val="24"/>
        </w:rPr>
        <w:t>山东省优秀传统文化教育课程体系构建研究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（二）体育与艺术教育专项重大招标课题</w:t>
      </w:r>
    </w:p>
    <w:p>
      <w:pPr>
        <w:spacing w:line="400" w:lineRule="exact"/>
        <w:ind w:firstLine="480" w:firstLineChars="200"/>
        <w:rPr>
          <w:rFonts w:ascii="宋体" w:cs="宋体"/>
          <w:bCs/>
          <w:iCs/>
          <w:sz w:val="24"/>
        </w:rPr>
      </w:pPr>
      <w:r>
        <w:rPr>
          <w:rFonts w:hint="eastAsia" w:ascii="宋体" w:hAnsi="宋体" w:cs="宋体"/>
          <w:bCs/>
          <w:iCs/>
          <w:sz w:val="24"/>
        </w:rPr>
        <w:t>学校体育过程评价体系研究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山东省中小学生艺术素质评价体系构建与实施策略研究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（三）教育招生考试专项重大招标课题</w:t>
      </w:r>
    </w:p>
    <w:p>
      <w:pPr>
        <w:spacing w:line="4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山东省高考改革的考试理论与实践研究</w:t>
      </w:r>
    </w:p>
    <w:p>
      <w:pPr>
        <w:spacing w:line="4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山东省教育考试网上评卷质量监控模型与安全认证技术研究</w:t>
      </w:r>
    </w:p>
    <w:p>
      <w:pPr>
        <w:spacing w:line="4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山东省教育招生考试信息安全与可靠性技术的应用研究</w:t>
      </w:r>
    </w:p>
    <w:p>
      <w:pPr>
        <w:pStyle w:val="2"/>
        <w:spacing w:line="400" w:lineRule="exact"/>
        <w:rPr>
          <w:rFonts w:ascii="宋体" w:hAnsi="宋体" w:eastAsia="宋体" w:cs="宋体"/>
          <w:b/>
          <w:bCs w:val="0"/>
          <w:sz w:val="28"/>
          <w:szCs w:val="28"/>
        </w:rPr>
      </w:pPr>
    </w:p>
    <w:p>
      <w:pPr>
        <w:ind w:firstLine="354" w:firstLineChars="147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（四）区域教育教学改革重大招标课题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区域推进中小学思维导图课堂教学理论与实践研究</w:t>
      </w:r>
    </w:p>
    <w:p>
      <w:pPr>
        <w:rPr>
          <w:rFonts w:ascii="宋体" w:cs="宋体"/>
          <w:bCs/>
          <w:sz w:val="24"/>
        </w:rPr>
      </w:pPr>
    </w:p>
    <w:p>
      <w:pPr>
        <w:pStyle w:val="2"/>
        <w:spacing w:line="400" w:lineRule="exact"/>
        <w:rPr>
          <w:rFonts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二、专项课题选题指南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（一）传统文化教育专项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优秀传统文化教育与社会主义核心价值观融合研究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优秀传统文化教育师资队伍培养机制和人才库建设研究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优秀传统文化教育与学校教育、家庭教育和社会教育的融合机制研究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中小学优秀传统文化教育课程体系建构研究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</w:t>
      </w:r>
      <w:r>
        <w:rPr>
          <w:rFonts w:hint="eastAsia" w:ascii="宋体" w:hAnsi="宋体" w:cs="宋体"/>
          <w:sz w:val="24"/>
        </w:rPr>
        <w:t>教育的学段衔接研究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</w:t>
      </w:r>
      <w:r>
        <w:rPr>
          <w:rFonts w:hint="eastAsia" w:ascii="宋体" w:hAnsi="宋体" w:cs="宋体"/>
          <w:sz w:val="24"/>
        </w:rPr>
        <w:t>教育课程内容的序列化研究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优秀传统文化教育潜在课程开发研究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优秀传统文化与学科课程内容、专业课程内容融合研究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优秀传统文化与中小学语文、思想品德课程内容融合研究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优秀传统文化教育教学组织形式多样化发展研究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优秀传统文化教育案例研究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优秀传统文化教育融入校园文化建设的途径研究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优秀传统文化教育与“互联网</w:t>
      </w:r>
      <w:r>
        <w:rPr>
          <w:rFonts w:ascii="宋体" w:hAnsi="宋体" w:cs="宋体"/>
          <w:snapToGrid w:val="0"/>
          <w:color w:val="000000"/>
          <w:kern w:val="0"/>
          <w:sz w:val="24"/>
        </w:rPr>
        <w:t>+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”的融合研究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鲁、台学校优秀传统文化教育比较研究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教师优秀传统文化教育素养提升研究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社会力量参与优秀传统文化教育教学的机制研究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孔子学院总部体验基地运作机制研究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中小学优秀传统文化教育校本课程开发研究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中小学优秀传统文化教育课程整合研究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大学生优秀传统文化教育理论与实践研究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高等学校优秀传统文化教育课程开发研究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优秀传统文化素养评价体系研究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（二）创新创业教育专项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创新创业教育服务区域经济和产业转型升级的机制研究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创新创业人才培养机制研究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创新创业人才培养模式研究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创新创业教育生态系统构建研究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创新创业人才评价体系构建研究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创新创业教育教师能力建设研究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创业学学科建设与发展研究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创新创业教育内容创新研究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创新创业教育与专业教育融合研究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创新创业教育教学方法研究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创新创业教育课程体系构建研究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创新创业教材建设研究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创新创业实践教育体系构建研究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创新创业教育学分累积与转化模式研究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基于专业门类的创新创业教育实践研究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“校、政、企、资”多维协同的创新创业教育模式研究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“双一流”建设背景下高校创新创业教育研究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“五大发展理念”引领下高校创新创业教育研究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高校公益（社会）创业教育研究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高校创业孵化器（众创空间）建设和运营机制研究</w:t>
      </w:r>
    </w:p>
    <w:p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高校创新创业文化建设研究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高校创新创业教育质量监控与评估研究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创新创业教育对高等教育变革的影响研究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高校创新创业教育政策设计与发展研究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高校创新创业教育典型案例研究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创新创业教育数字化资源建设与应用研究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“互联网</w:t>
      </w:r>
      <w:r>
        <w:rPr>
          <w:rFonts w:ascii="宋体" w:hAnsi="宋体" w:cs="宋体"/>
          <w:sz w:val="24"/>
        </w:rPr>
        <w:t>+</w:t>
      </w:r>
      <w:r>
        <w:rPr>
          <w:rFonts w:hint="eastAsia" w:ascii="宋体" w:hAnsi="宋体" w:cs="宋体"/>
          <w:sz w:val="24"/>
        </w:rPr>
        <w:t>”视阈下大学生创新创业教育研究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大学生创业项目投融资对接模式与运行管理机制研究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大学生创新创业政策的有效性研究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大学生创新思维培养研究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大学生创造力发展与能力测评体系研究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大学生创业软实力研究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大学生创业风险评估及对策研究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大学生创业指导服务体系建设研究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（三）教育扶贫专项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革命老区教育针对性发展战略研究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区域教育精准扶贫案例研究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贫困（欠发达）地区基础教育经费保障机制研究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贫困（欠发达）地区基础教育结构性浪费治理研究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贫困（欠发达）地区学生学习状况测评研究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贫困（欠发达）地区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贫困家庭学生精准资助体系研究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贫困（欠发达）地区职业教育发展战略研究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基于政府服务创新的贫困（欠发达）地区学师资均衡配置研究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薄弱学校校长领导力提升研究</w:t>
      </w:r>
    </w:p>
    <w:p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乡村教师队伍专业素养整体提升的政策与路径创新研究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教师参与志愿服务的长效机制研究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农村留守儿童关爱服务体系研究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城乡学校结对帮扶建设研究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高校教育扶贫工作机制研究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职业教育精准扶贫支持体系研究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（四）教育招生考试专项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教育招生考试管理体制机制改革研究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面向未来的招生管理服务模式研究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基于教育考试题库建设的机考系统开发研究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教育招生考试信息管理系统应用研究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考生身份认证技术与试卷安全管理技术研究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云计算与大数据技术在教育招生考试中的应用研究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网上评卷管理模式研究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基于网络平台的考试改革研究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试卷安全管理综合改革研究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视频监控技术在考试安全中的应用研究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无线信号作弊防控技术研究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春季高考制度改革研究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初高中学业水平考试目标定位、内容和评价方式研究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普通高中学业水平考试成绩纳入高校招生录取的方式研究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体育生高考招考现状调查及改进策略研究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艺考生高考招考现状调查及改进策略研究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kern w:val="36"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t>（五）外语教育教学专项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中西文化课程建设及中华文化对外传播研究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外语基础、行业、实训一体化教学设计研究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“双师型”和“双师素质型”外语教师的发展策略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在线课程对大学英语人才培养机制的应用研究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在线课程在英语教学评估中的应用研究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大学英语主干课程及后续课程的在线开发与应用研究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不同版本高等学校英语数字化教材比较研究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基于数字化网络平台的外语教学协同创新研究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数字化技术在英语考试中的应用研究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ascii="宋体" w:hAnsi="宋体" w:cs="宋体"/>
          <w:kern w:val="36"/>
          <w:sz w:val="24"/>
        </w:rPr>
        <w:t>ESP</w:t>
      </w:r>
      <w:r>
        <w:rPr>
          <w:rFonts w:hint="eastAsia" w:ascii="宋体" w:hAnsi="宋体" w:cs="宋体"/>
          <w:kern w:val="36"/>
          <w:sz w:val="24"/>
        </w:rPr>
        <w:t>课程建设及教学模式研究</w:t>
      </w:r>
      <w:r>
        <w:rPr>
          <w:rFonts w:ascii="宋体" w:hAnsi="宋体" w:cs="宋体"/>
          <w:kern w:val="36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项目式学习方式</w:t>
      </w:r>
      <w:r>
        <w:rPr>
          <w:rFonts w:ascii="宋体" w:hAnsi="宋体" w:cs="宋体"/>
          <w:kern w:val="36"/>
          <w:sz w:val="24"/>
        </w:rPr>
        <w:t>(PBL)</w:t>
      </w:r>
      <w:r>
        <w:rPr>
          <w:rFonts w:hint="eastAsia" w:ascii="宋体" w:hAnsi="宋体" w:cs="宋体"/>
          <w:kern w:val="36"/>
          <w:sz w:val="24"/>
        </w:rPr>
        <w:t>在外语教学中的应用研究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体验式教学方法在大学英语教学中的应用研究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慕课</w:t>
      </w:r>
      <w:r>
        <w:rPr>
          <w:rFonts w:ascii="宋体" w:hAnsi="宋体" w:cs="宋体"/>
          <w:kern w:val="36"/>
          <w:sz w:val="24"/>
        </w:rPr>
        <w:t>/</w:t>
      </w:r>
      <w:r>
        <w:rPr>
          <w:rFonts w:hint="eastAsia" w:ascii="宋体" w:hAnsi="宋体" w:cs="宋体"/>
          <w:kern w:val="36"/>
          <w:sz w:val="24"/>
        </w:rPr>
        <w:t>微课在高等学校英语教学中的应用与实践研究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翻转课堂教学法在外语教学中的实证研究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“中国外语微课大赛”对高等学校英语教学影响的实证研究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测试（竞赛）对英语学习的反拨作用研究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高职高专英语在线课程教学探索与实践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职业英语在线课程建设的实践研究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以就业为导向的高职高专英语教学研究</w:t>
      </w:r>
      <w:r>
        <w:rPr>
          <w:rFonts w:ascii="宋体" w:hAnsi="宋体" w:cs="宋体"/>
          <w:kern w:val="36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小班化教学在高职高专英语教学中的应用研究</w:t>
      </w:r>
      <w:r>
        <w:rPr>
          <w:rFonts w:ascii="宋体" w:hAnsi="宋体" w:cs="宋体"/>
          <w:kern w:val="36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cs="宋体"/>
          <w:kern w:val="36"/>
          <w:sz w:val="24"/>
        </w:rPr>
      </w:pPr>
    </w:p>
    <w:p>
      <w:pPr>
        <w:spacing w:line="400" w:lineRule="exact"/>
        <w:ind w:left="420" w:leftChars="200"/>
        <w:rPr>
          <w:rFonts w:asci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t>（六）体育与艺术教育专项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校园足球夏令营组织管理研究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学生体质健康状况测试的管理机制研究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学校运动风险防控体制机制研究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学校体育课余训练与竞赛管理体系建构研究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中小学体育专项化教学模式及管理研究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高等学校体育教学综合改革研究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高校体育与文化艺术融合发展研究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中小学体育校本课程建设研究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中小学体育学校、家庭、社会联动机制研究</w:t>
      </w:r>
    </w:p>
    <w:p>
      <w:pPr>
        <w:spacing w:line="400" w:lineRule="exact"/>
        <w:ind w:left="420" w:leftChars="200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中小学体育中学校、家庭、社会联动机制研究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中小学体育场地、器材配备指导意见</w:t>
      </w:r>
    </w:p>
    <w:p>
      <w:pPr>
        <w:spacing w:line="400" w:lineRule="exact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山东省中小学校美育兼职教师管理理论与实践研究</w:t>
      </w:r>
      <w:r>
        <w:rPr>
          <w:rFonts w:ascii="宋体" w:cs="宋体"/>
          <w:kern w:val="36"/>
          <w:sz w:val="24"/>
        </w:rPr>
        <w:tab/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高校美术教育专业课程改革研究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高校音乐教育专业课程改革研究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审美教育学科渗透研究</w:t>
      </w:r>
    </w:p>
    <w:p>
      <w:pPr>
        <w:spacing w:line="400" w:lineRule="exact"/>
        <w:ind w:left="420" w:leftChars="200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大中小学贯通的美育课程体系建构研究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高等学校在中小学建立美育基地案例研究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农村中小学校美育现状调查与对策研究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基于信息技术的美育教学模式创新研究</w:t>
      </w:r>
    </w:p>
    <w:p>
      <w:pPr>
        <w:spacing w:line="400" w:lineRule="exact"/>
        <w:ind w:left="420" w:leftChars="200"/>
        <w:rPr>
          <w:rFonts w:asci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高校艺术教育学科教师专业发展策略研究</w:t>
      </w:r>
    </w:p>
    <w:p>
      <w:pPr>
        <w:spacing w:line="400" w:lineRule="exact"/>
        <w:ind w:left="420" w:leftChars="200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高校艺术社团建设与管理模式创新研究</w:t>
      </w:r>
    </w:p>
    <w:p>
      <w:pPr>
        <w:numPr>
          <w:ilvl w:val="0"/>
          <w:numId w:val="1"/>
        </w:numPr>
        <w:spacing w:line="400" w:lineRule="exact"/>
        <w:ind w:left="420" w:leftChars="200"/>
        <w:rPr>
          <w:rFonts w:ascii="宋体" w:hAns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t>职业教育有效教学专项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职业教育教学效能的理论</w:t>
      </w:r>
      <w:r>
        <w:rPr>
          <w:rFonts w:hint="eastAsia" w:ascii="宋体" w:hAnsi="宋体" w:cs="宋体"/>
          <w:iCs/>
          <w:kern w:val="36"/>
          <w:sz w:val="24"/>
        </w:rPr>
        <w:t>与实践创新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职业教育有效教学</w:t>
      </w:r>
      <w:r>
        <w:rPr>
          <w:rFonts w:hint="eastAsia" w:ascii="宋体" w:hAnsi="宋体" w:cs="宋体"/>
          <w:iCs/>
          <w:kern w:val="36"/>
          <w:sz w:val="24"/>
        </w:rPr>
        <w:t>模式创新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教师发展</w:t>
      </w:r>
      <w:r>
        <w:rPr>
          <w:rFonts w:hint="eastAsia" w:ascii="宋体" w:hAnsi="宋体" w:cs="宋体"/>
          <w:iCs/>
          <w:kern w:val="36"/>
          <w:sz w:val="24"/>
        </w:rPr>
        <w:t>与</w:t>
      </w:r>
      <w:r>
        <w:rPr>
          <w:rFonts w:hint="eastAsia" w:ascii="宋体" w:hAnsi="宋体" w:cs="宋体"/>
          <w:kern w:val="36"/>
          <w:sz w:val="24"/>
        </w:rPr>
        <w:t>职业教育教学效能提升研究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</w:t>
      </w:r>
      <w:r>
        <w:rPr>
          <w:rFonts w:hint="eastAsia" w:ascii="宋体" w:hAnsi="宋体" w:cs="宋体"/>
          <w:bCs/>
          <w:iCs/>
          <w:kern w:val="36"/>
          <w:sz w:val="24"/>
        </w:rPr>
        <w:t xml:space="preserve"> 教育</w:t>
      </w:r>
      <w:r>
        <w:rPr>
          <w:rFonts w:hint="eastAsia" w:ascii="宋体" w:hAnsi="宋体" w:cs="宋体"/>
          <w:kern w:val="36"/>
          <w:sz w:val="24"/>
        </w:rPr>
        <w:t>信息技术</w:t>
      </w:r>
      <w:r>
        <w:rPr>
          <w:rFonts w:hint="eastAsia" w:ascii="宋体" w:hAnsi="宋体" w:cs="宋体"/>
          <w:iCs/>
          <w:kern w:val="36"/>
          <w:sz w:val="24"/>
        </w:rPr>
        <w:t>与</w:t>
      </w:r>
      <w:r>
        <w:rPr>
          <w:rFonts w:hint="eastAsia" w:ascii="宋体" w:hAnsi="宋体" w:cs="宋体"/>
          <w:kern w:val="36"/>
          <w:sz w:val="24"/>
        </w:rPr>
        <w:t>职业教育有效教学融合研究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iCs/>
          <w:kern w:val="36"/>
          <w:sz w:val="24"/>
        </w:rPr>
      </w:pPr>
      <w:r>
        <w:rPr>
          <w:rFonts w:hint="eastAsia" w:ascii="宋体" w:hAnsi="宋体" w:cs="宋体"/>
          <w:iCs/>
          <w:kern w:val="36"/>
          <w:sz w:val="24"/>
        </w:rPr>
        <w:t>数字化学习对职业教育教学效能影响的实证研究</w:t>
      </w:r>
    </w:p>
    <w:p>
      <w:pPr>
        <w:spacing w:line="400" w:lineRule="exact"/>
        <w:rPr>
          <w:rFonts w:hint="eastAsia"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</w:t>
      </w:r>
      <w:r>
        <w:rPr>
          <w:rFonts w:hint="eastAsia" w:ascii="宋体" w:hAnsi="宋体" w:cs="宋体"/>
          <w:bCs/>
          <w:iCs/>
          <w:kern w:val="36"/>
          <w:sz w:val="24"/>
        </w:rPr>
        <w:t>职业教育教学中翻转课堂的理论与实践创新研究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职业教育教学中慕课的理论与实践创新研究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职业教育教学中微课制作的理论与实践研究</w:t>
      </w:r>
      <w:r>
        <w:rPr>
          <w:rFonts w:hint="eastAsia" w:ascii="宋体" w:hAnsi="宋体" w:cs="宋体"/>
          <w:kern w:val="36"/>
          <w:sz w:val="24"/>
        </w:rPr>
        <w:t xml:space="preserve">    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职业教育公共基础课教学效能提升研究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职业教育专业课教学效能提升研究</w:t>
      </w:r>
      <w:r>
        <w:rPr>
          <w:rFonts w:hint="eastAsia" w:ascii="宋体" w:hAnsi="宋体" w:cs="宋体"/>
          <w:kern w:val="36"/>
          <w:sz w:val="24"/>
        </w:rPr>
        <w:t xml:space="preserve">    </w:t>
      </w:r>
    </w:p>
    <w:p>
      <w:pPr>
        <w:spacing w:line="400" w:lineRule="exact"/>
        <w:ind w:firstLine="480" w:firstLineChars="200"/>
        <w:rPr>
          <w:rFonts w:ascii="宋体" w:hAnsi="宋体" w:cs="宋体"/>
          <w:iCs/>
          <w:kern w:val="36"/>
          <w:sz w:val="24"/>
        </w:rPr>
      </w:pPr>
      <w:r>
        <w:rPr>
          <w:rFonts w:hint="eastAsia" w:ascii="宋体" w:hAnsi="宋体" w:cs="宋体"/>
          <w:iCs/>
          <w:kern w:val="36"/>
          <w:sz w:val="24"/>
        </w:rPr>
        <w:t>职业教育教学中“做学教合一”理论与实践研究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</w:t>
      </w:r>
      <w:r>
        <w:rPr>
          <w:rFonts w:hint="eastAsia" w:ascii="宋体" w:hAnsi="宋体" w:cs="宋体"/>
          <w:bCs/>
          <w:iCs/>
          <w:kern w:val="36"/>
          <w:sz w:val="24"/>
        </w:rPr>
        <w:t>基于</w:t>
      </w:r>
      <w:r>
        <w:rPr>
          <w:rFonts w:hint="eastAsia" w:ascii="宋体" w:hAnsi="宋体" w:cs="宋体"/>
          <w:kern w:val="36"/>
          <w:sz w:val="24"/>
        </w:rPr>
        <w:t>创客</w:t>
      </w:r>
      <w:r>
        <w:rPr>
          <w:rFonts w:hint="eastAsia" w:ascii="宋体" w:hAnsi="宋体" w:cs="宋体"/>
          <w:bCs/>
          <w:iCs/>
          <w:kern w:val="36"/>
          <w:sz w:val="24"/>
        </w:rPr>
        <w:t>理念的</w:t>
      </w:r>
      <w:r>
        <w:rPr>
          <w:rFonts w:hint="eastAsia" w:ascii="宋体" w:hAnsi="宋体" w:cs="宋体"/>
          <w:kern w:val="36"/>
          <w:sz w:val="24"/>
        </w:rPr>
        <w:t>职业教育有效教学研究</w:t>
      </w:r>
    </w:p>
    <w:p>
      <w:pPr>
        <w:spacing w:line="400" w:lineRule="exact"/>
        <w:rPr>
          <w:rFonts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 xml:space="preserve">    中华优秀传统文化融入职业教育教学研究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大数据背景下职业教育课堂教学模式创新研究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大数据背景下职业教育课堂教学效果评价</w:t>
      </w:r>
      <w:r>
        <w:rPr>
          <w:rFonts w:hint="eastAsia" w:ascii="宋体" w:hAnsi="宋体" w:cs="宋体"/>
          <w:bCs/>
          <w:iCs/>
          <w:kern w:val="36"/>
          <w:sz w:val="24"/>
        </w:rPr>
        <w:t>体系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职业院校创新教学组织的</w:t>
      </w:r>
      <w:r>
        <w:rPr>
          <w:rFonts w:hint="eastAsia" w:ascii="宋体" w:hAnsi="宋体" w:cs="宋体"/>
          <w:bCs/>
          <w:iCs/>
          <w:kern w:val="36"/>
          <w:sz w:val="24"/>
        </w:rPr>
        <w:t>理论与</w:t>
      </w:r>
      <w:r>
        <w:rPr>
          <w:rFonts w:hint="eastAsia" w:ascii="宋体" w:hAnsi="宋体" w:cs="宋体"/>
          <w:kern w:val="36"/>
          <w:sz w:val="24"/>
        </w:rPr>
        <w:t xml:space="preserve">实践研究 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现代学徒制背景下的职业教育有效教学实践研究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产业结构调整背景下的职业教育有效教学研究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基于产教融合的职业院校实训基地建设研究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职业院校教师实践共同体建构的</w:t>
      </w:r>
      <w:r>
        <w:rPr>
          <w:rFonts w:hint="eastAsia" w:ascii="宋体" w:hAnsi="宋体" w:cs="宋体"/>
          <w:bCs/>
          <w:iCs/>
          <w:kern w:val="36"/>
          <w:sz w:val="24"/>
        </w:rPr>
        <w:t>理论与实践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职业院校学生综合素质评价</w:t>
      </w:r>
      <w:r>
        <w:rPr>
          <w:rFonts w:hint="eastAsia" w:ascii="宋体" w:hAnsi="宋体" w:cs="宋体"/>
          <w:bCs/>
          <w:iCs/>
          <w:kern w:val="36"/>
          <w:sz w:val="24"/>
        </w:rPr>
        <w:t>指标体系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职业院校学生学习能力测评</w:t>
      </w:r>
      <w:r>
        <w:rPr>
          <w:rFonts w:hint="eastAsia" w:ascii="宋体" w:hAnsi="宋体" w:cs="宋体"/>
          <w:bCs/>
          <w:iCs/>
          <w:kern w:val="36"/>
          <w:sz w:val="24"/>
        </w:rPr>
        <w:t>理论与实践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ind w:firstLine="480" w:firstLineChars="200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校企合作背景下的</w:t>
      </w:r>
      <w:r>
        <w:rPr>
          <w:rFonts w:hint="eastAsia" w:ascii="宋体" w:hAnsi="宋体" w:cs="宋体"/>
          <w:kern w:val="36"/>
          <w:sz w:val="24"/>
        </w:rPr>
        <w:t>职业教育有效教学模式研究</w:t>
      </w:r>
    </w:p>
    <w:p>
      <w:pPr>
        <w:spacing w:line="400" w:lineRule="exact"/>
        <w:ind w:firstLine="465"/>
        <w:rPr>
          <w:rFonts w:hint="eastAsia"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职业院校分层教学效能提升的理论与实践研究</w:t>
      </w:r>
    </w:p>
    <w:p>
      <w:pPr>
        <w:spacing w:line="400" w:lineRule="exact"/>
        <w:ind w:firstLine="465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精品课程建设对职业教育教学效能的提升研究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模拟实训课程有效教学的</w:t>
      </w:r>
      <w:r>
        <w:rPr>
          <w:rFonts w:hint="eastAsia" w:ascii="宋体" w:hAnsi="宋体" w:cs="宋体"/>
          <w:bCs/>
          <w:iCs/>
          <w:kern w:val="36"/>
          <w:sz w:val="24"/>
        </w:rPr>
        <w:t>实践创新</w:t>
      </w:r>
      <w:r>
        <w:rPr>
          <w:rFonts w:hint="eastAsia" w:ascii="宋体" w:hAnsi="宋体" w:cs="宋体"/>
          <w:kern w:val="36"/>
          <w:sz w:val="24"/>
        </w:rPr>
        <w:t xml:space="preserve">研究 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</w:t>
      </w:r>
      <w:r>
        <w:rPr>
          <w:rFonts w:hint="eastAsia" w:ascii="宋体" w:hAnsi="宋体" w:cs="宋体"/>
          <w:bCs/>
          <w:iCs/>
          <w:kern w:val="36"/>
          <w:sz w:val="24"/>
        </w:rPr>
        <w:t>现代职教体系学段贯通培养教学质量保障研究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职业教育优质教学资源建设研究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“互联网+”背景下职业院校教学管理</w:t>
      </w:r>
      <w:r>
        <w:rPr>
          <w:rFonts w:hint="eastAsia" w:ascii="宋体" w:hAnsi="宋体" w:cs="宋体"/>
          <w:bCs/>
          <w:iCs/>
          <w:kern w:val="36"/>
          <w:sz w:val="24"/>
        </w:rPr>
        <w:t>理论与实践创新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职业教育课堂管理效能提升研究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职业院校班主任专业化成长途径</w:t>
      </w:r>
      <w:r>
        <w:rPr>
          <w:rFonts w:hint="eastAsia" w:ascii="宋体" w:hAnsi="宋体" w:cs="宋体"/>
          <w:bCs/>
          <w:iCs/>
          <w:kern w:val="36"/>
          <w:sz w:val="24"/>
        </w:rPr>
        <w:t>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职业院校专业教师</w:t>
      </w:r>
      <w:r>
        <w:rPr>
          <w:rFonts w:hint="eastAsia" w:ascii="宋体" w:hAnsi="宋体" w:cs="宋体"/>
          <w:bCs/>
          <w:iCs/>
          <w:kern w:val="36"/>
          <w:sz w:val="24"/>
        </w:rPr>
        <w:t>参与</w:t>
      </w:r>
      <w:r>
        <w:rPr>
          <w:rFonts w:hint="eastAsia" w:ascii="宋体" w:hAnsi="宋体" w:cs="宋体"/>
          <w:kern w:val="36"/>
          <w:sz w:val="24"/>
        </w:rPr>
        <w:t>企业实践培训的模式</w:t>
      </w:r>
      <w:r>
        <w:rPr>
          <w:rFonts w:hint="eastAsia" w:ascii="宋体" w:hAnsi="宋体" w:cs="宋体"/>
          <w:bCs/>
          <w:iCs/>
          <w:kern w:val="36"/>
          <w:sz w:val="24"/>
        </w:rPr>
        <w:t>案例</w:t>
      </w:r>
      <w:r>
        <w:rPr>
          <w:rFonts w:hint="eastAsia" w:ascii="宋体" w:hAnsi="宋体" w:cs="宋体"/>
          <w:kern w:val="36"/>
          <w:sz w:val="24"/>
        </w:rPr>
        <w:t xml:space="preserve">研究 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职业院校德育模式</w:t>
      </w:r>
      <w:r>
        <w:rPr>
          <w:rFonts w:hint="eastAsia" w:ascii="宋体" w:hAnsi="宋体" w:cs="宋体"/>
          <w:bCs/>
          <w:iCs/>
          <w:kern w:val="36"/>
          <w:sz w:val="24"/>
        </w:rPr>
        <w:t>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职业教育校企合作制课程对接的</w:t>
      </w:r>
      <w:r>
        <w:rPr>
          <w:rFonts w:hint="eastAsia" w:ascii="宋体" w:hAnsi="宋体" w:cs="宋体"/>
          <w:bCs/>
          <w:iCs/>
          <w:kern w:val="36"/>
          <w:sz w:val="24"/>
        </w:rPr>
        <w:t>实效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职业院校学生核心素养培养的</w:t>
      </w:r>
      <w:r>
        <w:rPr>
          <w:rFonts w:hint="eastAsia" w:ascii="宋体" w:hAnsi="宋体" w:cs="宋体"/>
          <w:bCs/>
          <w:iCs/>
          <w:kern w:val="36"/>
          <w:sz w:val="24"/>
        </w:rPr>
        <w:t>理论与实践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 xml:space="preserve">    职业院校教学诊断与改进机制</w:t>
      </w:r>
      <w:r>
        <w:rPr>
          <w:rFonts w:hint="eastAsia" w:ascii="宋体" w:hAnsi="宋体" w:cs="宋体"/>
          <w:bCs/>
          <w:iCs/>
          <w:kern w:val="36"/>
          <w:sz w:val="24"/>
        </w:rPr>
        <w:t>创新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spacing w:line="400" w:lineRule="exact"/>
        <w:ind w:firstLine="465"/>
        <w:rPr>
          <w:rFonts w:hint="eastAsia" w:ascii="宋体" w:hAnsi="宋体" w:cs="宋体"/>
          <w:bCs/>
          <w:iCs/>
          <w:kern w:val="36"/>
          <w:sz w:val="24"/>
        </w:rPr>
      </w:pPr>
      <w:r>
        <w:rPr>
          <w:rFonts w:hint="eastAsia" w:ascii="宋体" w:hAnsi="宋体" w:cs="宋体"/>
          <w:bCs/>
          <w:iCs/>
          <w:kern w:val="36"/>
          <w:sz w:val="24"/>
        </w:rPr>
        <w:t>教学工作室在职业教育有效教学中的应用研究</w:t>
      </w:r>
    </w:p>
    <w:p>
      <w:pPr>
        <w:spacing w:line="400" w:lineRule="exact"/>
        <w:ind w:firstLine="465"/>
        <w:rPr>
          <w:rFonts w:ascii="宋体" w:hAnsi="宋体" w:cs="宋体"/>
          <w:kern w:val="36"/>
          <w:sz w:val="24"/>
        </w:rPr>
      </w:pPr>
      <w:r>
        <w:rPr>
          <w:rFonts w:hint="eastAsia" w:ascii="宋体" w:hAnsi="宋体" w:cs="宋体"/>
          <w:kern w:val="36"/>
          <w:sz w:val="24"/>
        </w:rPr>
        <w:t>职业教育实训教学效能</w:t>
      </w:r>
      <w:r>
        <w:rPr>
          <w:rFonts w:hint="eastAsia" w:ascii="宋体" w:hAnsi="宋体" w:cs="宋体"/>
          <w:bCs/>
          <w:iCs/>
          <w:kern w:val="36"/>
          <w:sz w:val="24"/>
        </w:rPr>
        <w:t>提升</w:t>
      </w:r>
      <w:r>
        <w:rPr>
          <w:rFonts w:hint="eastAsia" w:ascii="宋体" w:hAnsi="宋体" w:cs="宋体"/>
          <w:kern w:val="36"/>
          <w:sz w:val="24"/>
        </w:rPr>
        <w:t>研究</w:t>
      </w:r>
    </w:p>
    <w:p>
      <w:pPr>
        <w:pStyle w:val="2"/>
        <w:spacing w:line="400" w:lineRule="exact"/>
        <w:ind w:left="420" w:leftChars="200"/>
        <w:rPr>
          <w:rFonts w:ascii="宋体" w:hAnsi="宋体" w:eastAsia="宋体" w:cs="宋体"/>
          <w:b/>
          <w:bCs w:val="0"/>
          <w:sz w:val="28"/>
          <w:szCs w:val="28"/>
        </w:rPr>
      </w:pPr>
    </w:p>
    <w:p>
      <w:pPr>
        <w:pStyle w:val="2"/>
        <w:spacing w:line="400" w:lineRule="exact"/>
        <w:rPr>
          <w:rFonts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三、重点研究领域与研究方向选题指南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（一）教育发展战略研究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山东省教育现代化指标体系及监测研究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政府公共教育服务方式创新研究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学校组织变革及内部治理结构优化研究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教育质量评价与保障体系研究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社会力量参与办学的体制机制研究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z w:val="24"/>
        </w:rPr>
        <w:t>各级各类教育资源优化配置与整合研究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基础教育集团化办学研究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z w:val="24"/>
        </w:rPr>
        <w:t>山东省学前教育公共服务体系建设研究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学前教育经费分担机制研究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z w:val="24"/>
        </w:rPr>
        <w:t>县域</w:t>
      </w:r>
      <w:r>
        <w:rPr>
          <w:rFonts w:hint="eastAsia" w:ascii="宋体" w:hAnsi="宋体" w:cs="宋体"/>
          <w:snapToGrid w:val="0"/>
          <w:kern w:val="0"/>
          <w:sz w:val="24"/>
        </w:rPr>
        <w:t>义务教育优质均衡发展的推进机制研究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普通高中多样化发展研究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职业院校服务区域经济和社会发展的实证研究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高等院校分类发展研究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地方高校向应用型大学转型发展研究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随迁子女升学现状及对策研究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随迁子女升学体制机制变革研究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b/>
          <w:bCs/>
          <w:sz w:val="24"/>
        </w:rPr>
      </w:pPr>
    </w:p>
    <w:p>
      <w:pPr>
        <w:widowControl/>
        <w:shd w:val="clear" w:color="auto" w:fill="FFFFFF"/>
        <w:spacing w:line="400" w:lineRule="exact"/>
        <w:rPr>
          <w:rFonts w:asci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（二）教育治理体系与治理能力现代化建设研究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山东省教育治理体系和治理能力重大理论问题研究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山东省教育治理体系和治理能力的现状和问题研究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山东省教育治理体系的要素、结构、机制的分析研究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山东省教育治理体系和治理能力现代化的政策研究</w:t>
      </w:r>
    </w:p>
    <w:p>
      <w:pPr>
        <w:widowControl/>
        <w:shd w:val="clear" w:color="auto" w:fill="FFFFFF"/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现代教育治理体系和治理能力国际比较研究研究</w:t>
      </w:r>
    </w:p>
    <w:p>
      <w:pPr>
        <w:widowControl/>
        <w:shd w:val="clear" w:color="auto" w:fill="FFFFFF"/>
        <w:spacing w:line="400" w:lineRule="exact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学校依法治校的法律法规及制度体系建设研究</w:t>
      </w:r>
    </w:p>
    <w:p>
      <w:pPr>
        <w:widowControl/>
        <w:shd w:val="clear" w:color="auto" w:fill="FFFFFF"/>
        <w:spacing w:line="400" w:lineRule="exact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市县级教育治理体系和治理能力改革经验和典型案例研究</w:t>
      </w:r>
    </w:p>
    <w:p>
      <w:pPr>
        <w:widowControl/>
        <w:shd w:val="clear" w:color="auto" w:fill="FFFFFF"/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widowControl/>
        <w:shd w:val="clear" w:color="auto" w:fill="FFFFFF"/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（三）教育综合改革研究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山东省教育综合改革的现状与问题调查研究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山东省教育综合改革实验区建设跟踪研究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山东省教育领域综合改革的内涵与路径研究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山东省各级各类学校内部综合改革的典型案例研究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省域教育综合改革的理论和实践研究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发达国家和地区推进教育改革的比较研究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（四）</w:t>
      </w:r>
      <w:bookmarkStart w:id="0" w:name="OLE_LINK1"/>
      <w:r>
        <w:rPr>
          <w:rFonts w:hint="eastAsia" w:ascii="宋体" w:hAnsi="宋体" w:cs="宋体"/>
          <w:b/>
          <w:bCs/>
          <w:sz w:val="24"/>
        </w:rPr>
        <w:t>德育与心理健康教育研究</w:t>
      </w:r>
    </w:p>
    <w:bookmarkEnd w:id="0"/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bookmarkStart w:id="1" w:name="_Toc417977308"/>
      <w:bookmarkStart w:id="2" w:name="_Toc445881325"/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新形势下学校德育面临的挑战和出路研究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儒家文化背景下的山东省德育工作特色研究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学生德育评价方式和评价机制改进研究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不同学段学生价值观存在问题及解决策略研究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大中小学学校德育综合改革研究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学校德育课程整合研究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区域推进学校德育与数学、科学课程融合的理论与实践研究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教师育德意识和育德能力提升研究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道德认知与道德行为相统一的中小学生德育评价体系研究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招生考试改革背景下德育评价改革研究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学校、家庭、社会合作的德育网络体系研究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hAns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基于班级文化建设的学校德育模式创新研究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心理健康教育服务能力提升研究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心理健康教育课程体系建设研究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心理健康教育教师培训制度与培训课程体系建设研究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心理健康教育特色学校发展研究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学校心理健康教育文化氛围建设研究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学生和教师心理健康现状监测与心理辅导介入机制研究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基于家校合作的中小学心理健康教育方式创新研究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信息化语境下心理辅导室的建设与创新使用研究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学生生涯规划教育案例研究</w:t>
      </w:r>
    </w:p>
    <w:bookmarkEnd w:id="1"/>
    <w:bookmarkEnd w:id="2"/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（五）课程与教学研究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优质课程资源共建共享机制研究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国家课程和地方课程的校本化研究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区域、学校特色课程体系构建研究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学校优质在线开放课程建设研究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基于学生核心素养提升的课程与教材开发研究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基于学生社会责任感、创新精神和实践能力提升的教学策略优化研究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基于大数据的教学行为和学习行为研究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hAns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协同教学和教研创新研究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“选课走班”教学组织策略优化研究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特殊教育个别化教学典型案例研究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美育实践活动课程化管理研究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艺术教育课程资源校本化开发研究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基于通用设计理念的特殊教育融通课程建设研究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游戏化、生活化的幼儿园课程建设研究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hAns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初中语文作文有效教学的策略及模式创新研究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普通高中个性化课程建设研究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普通高中大学先修课程建设的理论与实践研究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职教普教课程融合贯通的理论与实践研究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一体化分段培养的课程标准与课程内容衔接研究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职业教育精品课程资源共享研究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职业院校学生职业核心素养培育研究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国外优质职教课程资源的本土化开发应用研究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中高职校项目教学、实践教学、工作过程导向教学模式研究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中高职一体化教学改革研究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支撑高校优势学科、特色专业发展的课程建设研究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高等院校教学创新的典型案例研究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高等院校学分制改革的理论与实践研究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研究生“双导师”制建设研究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专业学位研究生实践创新能力提升研究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学术学位研究生学术创新能力提升的路径研究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（六）教育评价与监测研究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山东省教育综合评价改革研究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区域教育质量监测研究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区域教育现代化进程监测研究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山东省中小学综合素质评价指标体系研究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中小学学校效能评价研究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中小学教师、校长绩效评价研究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义务教育教学质量监测研究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义务教育阶段学生课业负担监控研究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基于数据分析的高中学生综合素质评价在高校招生中的应用研究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职业院校服务地方经济社会发展能力的评价研究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基于现代学徒制的人才培养质量跟踪监测研究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山东省中职学生学业水平考试机制研究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山东省高等院校教育质量评估指标体系研究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山东省高校投入与产出效益研究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高校学科、专业建设与评价标准研究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发达国家和地区高等教育质量评估指标体系研究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高校继续教育质量和社区教育质量评价研究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基于实践创新能力提升的研究生教育质量监测研究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山东省学习型城市建设指标体系研究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（七）教师队伍建设研究</w:t>
      </w:r>
    </w:p>
    <w:p>
      <w:pPr>
        <w:spacing w:line="400" w:lineRule="exact"/>
        <w:ind w:firstLine="480" w:firstLineChars="200"/>
        <w:rPr>
          <w:rFonts w:ascii="宋体" w:cs="宋体"/>
          <w:b/>
          <w:bCs/>
          <w:i/>
          <w:iCs/>
          <w:sz w:val="24"/>
        </w:rPr>
      </w:pPr>
      <w:r>
        <w:rPr>
          <w:rFonts w:hint="eastAsia" w:ascii="宋体" w:hAnsi="宋体" w:cs="宋体"/>
          <w:sz w:val="24"/>
        </w:rPr>
        <w:t>中小学教师专业发展的体制机制创新研究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教师教育多元化招生选拨机制研究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高校与地方政府、中小学校协同培养教师新机制建构研究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各级各类教师分层、分类专业发展体制机制研究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各级各类学校的教师配置标准及动态调整研究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各级各类学校教师绩效考核研究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教师合理流动和退出机制研究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全科教师培养体制机制研究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乡村教师专业发展路径的多元化研究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民办学校教师专业发展能力提升研究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以学校为本的教师专业发展路径研究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教师专业发展学校建设标准研究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信息技术促进教师专业发展研究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基于康教、医教结合的特殊教育教师专业发展研究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职前教师教育课程体系建构研究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学前教育教师资源优化配置研究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学前教育教师培养规模、结构和质量提升研究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教师继续教育学分制管理优化研究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中小学校长职级制改革研究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中小学教师“县管校聘”管理改革研究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义务教育学区制背景下的教师资源优化研究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义务教育学校校长、教师交流轮岗的效能研究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中小学教师职称制度改革研究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优秀教研组和优秀教学团队建设研究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职业院校“双师双能型”教师成长发展规律研究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职业院校教师企业实践的实证研究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加强职业院校教师与企业技术人员双向流动机制研究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高校教师发展中心建设研究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高校中青年教师教学能力提升研究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高等院校职称评聘制度改革研究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高等院校高层次人才引进与培养的途径和方法研究</w:t>
      </w: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（八）教育信息化研究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信息技术与教育融合创新发展研究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信息化背景下教育公共服务方式创新研究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b/>
          <w:bCs/>
          <w:i/>
          <w:iCs/>
          <w:snapToGrid w:val="0"/>
          <w:color w:val="FF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在线教育服务发展体制机制研究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教育管理信息化和教育决策支持系统开发研究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教育信息化背景下的学校组织结构和课程体系变革研究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教育大数据在教育管理与决策中的应用研究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区域教育信息资源库的深度开发和综合利用研究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各级各类优质教育教学资源数字化建设研究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教师信息技术应用能力提升研究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学生信息素养的现状调查及提升策略研究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基于大数据的智慧图书馆建设研究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虚拟仿真实训系统和仿真教学软件开发研究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微课程、空间教学、</w:t>
      </w:r>
      <w:r>
        <w:rPr>
          <w:rFonts w:ascii="宋体" w:hAnsi="宋体" w:cs="宋体"/>
          <w:snapToGrid w:val="0"/>
          <w:color w:val="000000"/>
          <w:kern w:val="0"/>
          <w:sz w:val="24"/>
        </w:rPr>
        <w:t>3G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实景课堂、慕课、微课堂等教学模式应用研究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职业院校教学过程与生产过程实时互动的远程教学研究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社区数字化学习中心建设研究</w:t>
      </w:r>
    </w:p>
    <w:p>
      <w:pPr>
        <w:pStyle w:val="3"/>
        <w:spacing w:before="0" w:after="0" w:line="400" w:lineRule="exact"/>
        <w:rPr>
          <w:rFonts w:ascii="宋体" w:hAnsi="宋体" w:eastAsia="宋体" w:cs="宋体"/>
          <w:b/>
          <w:snapToGrid w:val="0"/>
          <w:color w:val="000000"/>
          <w:sz w:val="24"/>
          <w:szCs w:val="24"/>
        </w:rPr>
      </w:pPr>
      <w:bookmarkStart w:id="3" w:name="_Toc453667362"/>
    </w:p>
    <w:p>
      <w:pPr>
        <w:pStyle w:val="3"/>
        <w:spacing w:before="0" w:after="0" w:line="400" w:lineRule="exact"/>
        <w:ind w:firstLine="482" w:firstLineChars="200"/>
        <w:rPr>
          <w:rFonts w:ascii="宋体" w:hAnsi="宋体" w:eastAsia="宋体" w:cs="宋体"/>
          <w:b/>
          <w:snapToGrid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color w:val="000000"/>
          <w:sz w:val="24"/>
          <w:szCs w:val="24"/>
        </w:rPr>
        <w:t>（九）</w:t>
      </w:r>
      <w:r>
        <w:rPr>
          <w:rFonts w:ascii="宋体" w:hAnsi="宋体" w:eastAsia="宋体" w:cs="宋体"/>
          <w:b/>
          <w:snapToGrid w:val="0"/>
          <w:color w:val="000000"/>
          <w:sz w:val="24"/>
          <w:szCs w:val="24"/>
        </w:rPr>
        <w:t xml:space="preserve"> </w:t>
      </w:r>
      <w:bookmarkEnd w:id="3"/>
      <w:r>
        <w:rPr>
          <w:rFonts w:hint="eastAsia" w:ascii="宋体" w:hAnsi="宋体" w:eastAsia="宋体" w:cs="宋体"/>
          <w:b/>
          <w:snapToGrid w:val="0"/>
          <w:color w:val="000000"/>
          <w:sz w:val="24"/>
          <w:szCs w:val="24"/>
        </w:rPr>
        <w:t>继续教育研究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继续教育内部质量保障机制建设及外部质量监控评价机制建设研究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继续教育信息化公共服务平台建设研究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学段和类型衔接融通的继续教育发展研究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学习成果认证和学分积累与转换机制研究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高校继续教育转型发展研究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市、县、乡三级社区教育网络建设研究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县（市、区）社区教育工作者队伍建设研究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社区教育课程与教学资源建设研究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bookmarkStart w:id="4" w:name="_Toc453667372"/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学习型社会建设的理论、路径、策略、评价监测指标体系研究</w:t>
      </w:r>
    </w:p>
    <w:p>
      <w:pPr>
        <w:keepNext/>
        <w:keepLines/>
        <w:widowControl/>
        <w:spacing w:line="400" w:lineRule="exact"/>
        <w:jc w:val="left"/>
        <w:outlineLvl w:val="1"/>
        <w:rPr>
          <w:rFonts w:ascii="宋体" w:cs="宋体"/>
          <w:b/>
          <w:bCs/>
          <w:snapToGrid w:val="0"/>
          <w:color w:val="000000"/>
          <w:kern w:val="0"/>
          <w:sz w:val="24"/>
        </w:rPr>
      </w:pPr>
    </w:p>
    <w:p>
      <w:pPr>
        <w:keepNext/>
        <w:keepLines/>
        <w:widowControl/>
        <w:spacing w:line="400" w:lineRule="exact"/>
        <w:ind w:firstLine="482" w:firstLineChars="200"/>
        <w:jc w:val="left"/>
        <w:outlineLvl w:val="1"/>
        <w:rPr>
          <w:rFonts w:ascii="宋体" w:cs="宋体"/>
          <w:b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（九）民办教育</w:t>
      </w:r>
      <w:bookmarkEnd w:id="4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山东省民办教育发展现状与问题研究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山东省民办教育管理体制和政策体系研究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民办教育治理体系和治理能力研究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各级各类民办学校扶持政策研究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山东省民办学校发展典型案例研究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民办学校教师社会保障机制研究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各级各类民办教育发展专项资金建设及使用情况研究</w:t>
      </w:r>
    </w:p>
    <w:p>
      <w:pPr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</w:p>
    <w:p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（十）教育对外开放研究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中外合作办学的监管与评价研究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山东省教育国际化案例研究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山东省高等教育国际化政策及其实施效果研究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山东省留学生教育质量保障机制研究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山东省高校完善留学生教育服务体系研究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山东省高等教育国际合作综合改革试验区研究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高校外籍教师选聘、管理和评价机制研究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发达国家职业教育办学模式借鉴研究</w:t>
      </w:r>
    </w:p>
    <w:p>
      <w:pPr>
        <w:widowControl/>
        <w:shd w:val="clear" w:color="auto" w:fill="FFFFFF"/>
        <w:spacing w:line="400" w:lineRule="exact"/>
        <w:ind w:firstLine="480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高等教育国际竞争力比较研究</w:t>
      </w:r>
    </w:p>
    <w:p>
      <w:pPr>
        <w:pStyle w:val="2"/>
        <w:spacing w:line="400" w:lineRule="exact"/>
        <w:rPr>
          <w:rFonts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78F0"/>
    <w:multiLevelType w:val="singleLevel"/>
    <w:tmpl w:val="585B78F0"/>
    <w:lvl w:ilvl="0" w:tentative="0">
      <w:start w:val="7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5F7B6DBB"/>
    <w:rsid w:val="000015A2"/>
    <w:rsid w:val="000059BC"/>
    <w:rsid w:val="00035BF4"/>
    <w:rsid w:val="0005591B"/>
    <w:rsid w:val="0008113A"/>
    <w:rsid w:val="000935F6"/>
    <w:rsid w:val="00093A15"/>
    <w:rsid w:val="000A031C"/>
    <w:rsid w:val="000A357D"/>
    <w:rsid w:val="000B50A2"/>
    <w:rsid w:val="000E7EA3"/>
    <w:rsid w:val="00132A71"/>
    <w:rsid w:val="001D59B0"/>
    <w:rsid w:val="00275B67"/>
    <w:rsid w:val="002832E3"/>
    <w:rsid w:val="002A2DF5"/>
    <w:rsid w:val="002B06F7"/>
    <w:rsid w:val="00387598"/>
    <w:rsid w:val="003A32FF"/>
    <w:rsid w:val="004159A7"/>
    <w:rsid w:val="00450499"/>
    <w:rsid w:val="0047274A"/>
    <w:rsid w:val="004D7A69"/>
    <w:rsid w:val="004E5EDA"/>
    <w:rsid w:val="00502FE8"/>
    <w:rsid w:val="00524B84"/>
    <w:rsid w:val="00557104"/>
    <w:rsid w:val="005D7269"/>
    <w:rsid w:val="005E0B90"/>
    <w:rsid w:val="00610E87"/>
    <w:rsid w:val="00633A01"/>
    <w:rsid w:val="006B3A71"/>
    <w:rsid w:val="0071249A"/>
    <w:rsid w:val="00730A06"/>
    <w:rsid w:val="00783705"/>
    <w:rsid w:val="007866F2"/>
    <w:rsid w:val="00875E6F"/>
    <w:rsid w:val="00885829"/>
    <w:rsid w:val="008F5A83"/>
    <w:rsid w:val="00910ABC"/>
    <w:rsid w:val="009370EF"/>
    <w:rsid w:val="0094159C"/>
    <w:rsid w:val="009540EF"/>
    <w:rsid w:val="00A408C4"/>
    <w:rsid w:val="00A6426A"/>
    <w:rsid w:val="00AA7241"/>
    <w:rsid w:val="00C44321"/>
    <w:rsid w:val="00D02836"/>
    <w:rsid w:val="00D12E63"/>
    <w:rsid w:val="00DB1FC8"/>
    <w:rsid w:val="00DD2F14"/>
    <w:rsid w:val="00E15B82"/>
    <w:rsid w:val="00EF377D"/>
    <w:rsid w:val="00F002D6"/>
    <w:rsid w:val="00F36092"/>
    <w:rsid w:val="00F42915"/>
    <w:rsid w:val="00F454AE"/>
    <w:rsid w:val="00F80EBF"/>
    <w:rsid w:val="00FA7D5E"/>
    <w:rsid w:val="01883527"/>
    <w:rsid w:val="02621FCB"/>
    <w:rsid w:val="029D2188"/>
    <w:rsid w:val="02C4137D"/>
    <w:rsid w:val="03AA0AF8"/>
    <w:rsid w:val="05433260"/>
    <w:rsid w:val="05D512E7"/>
    <w:rsid w:val="0616740C"/>
    <w:rsid w:val="07D34B67"/>
    <w:rsid w:val="07E4522A"/>
    <w:rsid w:val="08A030D0"/>
    <w:rsid w:val="0A162FB7"/>
    <w:rsid w:val="0A3E277F"/>
    <w:rsid w:val="0B486DA7"/>
    <w:rsid w:val="0C4437EF"/>
    <w:rsid w:val="0C9A7C64"/>
    <w:rsid w:val="0CB44402"/>
    <w:rsid w:val="0DB921B0"/>
    <w:rsid w:val="0E032C1C"/>
    <w:rsid w:val="0E8F28C9"/>
    <w:rsid w:val="10D97FD7"/>
    <w:rsid w:val="11641211"/>
    <w:rsid w:val="127815A3"/>
    <w:rsid w:val="135933EE"/>
    <w:rsid w:val="13624577"/>
    <w:rsid w:val="13C371D7"/>
    <w:rsid w:val="13C95187"/>
    <w:rsid w:val="14957465"/>
    <w:rsid w:val="14C15236"/>
    <w:rsid w:val="14DF6E76"/>
    <w:rsid w:val="151C59D3"/>
    <w:rsid w:val="1616565E"/>
    <w:rsid w:val="169A5E3E"/>
    <w:rsid w:val="170F3B43"/>
    <w:rsid w:val="18517889"/>
    <w:rsid w:val="18EF494D"/>
    <w:rsid w:val="190A7E9A"/>
    <w:rsid w:val="19350EFF"/>
    <w:rsid w:val="1AF832D0"/>
    <w:rsid w:val="1F5D086D"/>
    <w:rsid w:val="1FD010D3"/>
    <w:rsid w:val="239E3F97"/>
    <w:rsid w:val="255E6901"/>
    <w:rsid w:val="26C431B3"/>
    <w:rsid w:val="27290604"/>
    <w:rsid w:val="2746646D"/>
    <w:rsid w:val="278D4BA5"/>
    <w:rsid w:val="27DE3343"/>
    <w:rsid w:val="2AC42293"/>
    <w:rsid w:val="2B3D7A63"/>
    <w:rsid w:val="2B512874"/>
    <w:rsid w:val="2CD21345"/>
    <w:rsid w:val="2DE66AEF"/>
    <w:rsid w:val="2E8063CD"/>
    <w:rsid w:val="308F38BB"/>
    <w:rsid w:val="326E639B"/>
    <w:rsid w:val="3698662D"/>
    <w:rsid w:val="383C05B6"/>
    <w:rsid w:val="384804F3"/>
    <w:rsid w:val="384C2D07"/>
    <w:rsid w:val="388630EE"/>
    <w:rsid w:val="39567FBE"/>
    <w:rsid w:val="39D60703"/>
    <w:rsid w:val="3ACC359F"/>
    <w:rsid w:val="3D5C054A"/>
    <w:rsid w:val="3EC33F22"/>
    <w:rsid w:val="3F157903"/>
    <w:rsid w:val="426D4FD0"/>
    <w:rsid w:val="43BE49FE"/>
    <w:rsid w:val="43FB06BB"/>
    <w:rsid w:val="44A415E3"/>
    <w:rsid w:val="44C238DC"/>
    <w:rsid w:val="45F94949"/>
    <w:rsid w:val="46750C7A"/>
    <w:rsid w:val="46C97CB8"/>
    <w:rsid w:val="492E3AB7"/>
    <w:rsid w:val="4981674A"/>
    <w:rsid w:val="49D9236F"/>
    <w:rsid w:val="49E80184"/>
    <w:rsid w:val="4A5A6376"/>
    <w:rsid w:val="4AEA5625"/>
    <w:rsid w:val="4B364503"/>
    <w:rsid w:val="4CD0168C"/>
    <w:rsid w:val="4D315240"/>
    <w:rsid w:val="4E2640B1"/>
    <w:rsid w:val="4E695A5E"/>
    <w:rsid w:val="4F2C620E"/>
    <w:rsid w:val="51FA31B9"/>
    <w:rsid w:val="5231636E"/>
    <w:rsid w:val="52C62D34"/>
    <w:rsid w:val="53114866"/>
    <w:rsid w:val="531279E0"/>
    <w:rsid w:val="539F7AD8"/>
    <w:rsid w:val="550757E8"/>
    <w:rsid w:val="556C3765"/>
    <w:rsid w:val="55A51371"/>
    <w:rsid w:val="562E5CEE"/>
    <w:rsid w:val="562F0853"/>
    <w:rsid w:val="56A9299B"/>
    <w:rsid w:val="58346AB4"/>
    <w:rsid w:val="588E2D7A"/>
    <w:rsid w:val="5AB82AE9"/>
    <w:rsid w:val="5B083214"/>
    <w:rsid w:val="5B97563E"/>
    <w:rsid w:val="5C586743"/>
    <w:rsid w:val="5CB8594B"/>
    <w:rsid w:val="5D20273D"/>
    <w:rsid w:val="5EDA625A"/>
    <w:rsid w:val="5F7B6DBB"/>
    <w:rsid w:val="5FDD1915"/>
    <w:rsid w:val="62FB3C81"/>
    <w:rsid w:val="64BC3B60"/>
    <w:rsid w:val="65260E78"/>
    <w:rsid w:val="656732A3"/>
    <w:rsid w:val="6704201A"/>
    <w:rsid w:val="67110EB3"/>
    <w:rsid w:val="6716683E"/>
    <w:rsid w:val="67213BFF"/>
    <w:rsid w:val="67FF5215"/>
    <w:rsid w:val="69C86E11"/>
    <w:rsid w:val="6AF63BD7"/>
    <w:rsid w:val="6B8C1427"/>
    <w:rsid w:val="6BB13F75"/>
    <w:rsid w:val="6BD95244"/>
    <w:rsid w:val="6CB93FB5"/>
    <w:rsid w:val="6E511CD5"/>
    <w:rsid w:val="6E6C7D50"/>
    <w:rsid w:val="6E6E1F47"/>
    <w:rsid w:val="6F33250D"/>
    <w:rsid w:val="702C7CA9"/>
    <w:rsid w:val="70A17F17"/>
    <w:rsid w:val="74393F1D"/>
    <w:rsid w:val="76261878"/>
    <w:rsid w:val="76CA6487"/>
    <w:rsid w:val="775E2757"/>
    <w:rsid w:val="77DD3504"/>
    <w:rsid w:val="7BFA1C7F"/>
    <w:rsid w:val="7C5C2744"/>
    <w:rsid w:val="7CE07322"/>
    <w:rsid w:val="7CF757A1"/>
    <w:rsid w:val="7E140028"/>
    <w:rsid w:val="7EA43064"/>
    <w:rsid w:val="7F2C46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Cs/>
      <w:kern w:val="0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qFormat/>
    <w:uiPriority w:val="99"/>
    <w:pPr>
      <w:jc w:val="left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文字 Char"/>
    <w:basedOn w:val="7"/>
    <w:link w:val="4"/>
    <w:semiHidden/>
    <w:qFormat/>
    <w:uiPriority w:val="99"/>
    <w:rPr>
      <w:szCs w:val="24"/>
    </w:rPr>
  </w:style>
  <w:style w:type="character" w:customStyle="1" w:styleId="12">
    <w:name w:val="页脚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6511</Words>
  <Characters>606</Characters>
  <Lines>5</Lines>
  <Paragraphs>14</Paragraphs>
  <ScaleCrop>false</ScaleCrop>
  <LinksUpToDate>false</LinksUpToDate>
  <CharactersWithSpaces>7103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2016-11-09T08:49:00Z</dcterms:created>
  <dc:creator>Administrator</dc:creator>
  <cp:lastModifiedBy>user234</cp:lastModifiedBy>
  <cp:lastPrinted>2016-11-04T09:30:00Z</cp:lastPrinted>
  <dcterms:modified xsi:type="dcterms:W3CDTF">2016-12-23T06:20:42Z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